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eastAsia="宋体"/>
          <w:b/>
          <w:color w:val="000000"/>
          <w:sz w:val="36"/>
          <w:szCs w:val="36"/>
        </w:rPr>
      </w:pPr>
      <w:r>
        <w:rPr>
          <w:rFonts w:hint="eastAsia" w:ascii="宋体" w:hAnsi="宋体" w:eastAsia="宋体"/>
          <w:b/>
          <w:color w:val="000000"/>
          <w:sz w:val="36"/>
          <w:szCs w:val="36"/>
          <w:shd w:val="clear" w:color="auto" w:fill="F6FFF6"/>
        </w:rPr>
        <w:t>报价邀请书</w:t>
      </w:r>
    </w:p>
    <w:p>
      <w:pPr>
        <w:spacing w:line="360" w:lineRule="auto"/>
        <w:ind w:firstLine="560" w:firstLineChars="200"/>
        <w:rPr>
          <w:rFonts w:hint="eastAsia" w:ascii="宋体" w:hAnsi="宋体" w:eastAsia="宋体"/>
          <w:color w:val="000000"/>
          <w:sz w:val="28"/>
          <w:szCs w:val="28"/>
        </w:rPr>
      </w:pPr>
      <w:r>
        <w:rPr>
          <w:rFonts w:hint="eastAsia" w:ascii="宋体" w:hAnsi="宋体" w:eastAsia="宋体"/>
          <w:color w:val="000000"/>
          <w:sz w:val="28"/>
          <w:szCs w:val="28"/>
          <w:shd w:val="clear" w:color="auto" w:fill="F6FFF6"/>
        </w:rPr>
        <w:t>南京农业大学根据工作需要，需对卫岗校区供水管网进行漏点排查，现邀请贵公司就该项目进行报价。但因管网漏点不确定，此次报价按不同的管径分别报单价，按实结算。</w:t>
      </w:r>
    </w:p>
    <w:p>
      <w:pPr>
        <w:spacing w:line="360" w:lineRule="auto"/>
        <w:rPr>
          <w:rFonts w:hint="eastAsia" w:ascii="宋体" w:hAnsi="宋体" w:eastAsia="宋体"/>
          <w:color w:val="000000"/>
          <w:sz w:val="28"/>
          <w:szCs w:val="28"/>
          <w:shd w:val="clear" w:color="auto" w:fill="F6FFF6"/>
        </w:rPr>
      </w:pPr>
      <w:r>
        <w:rPr>
          <w:rFonts w:hint="eastAsia"/>
          <w:color w:val="000000"/>
          <w:sz w:val="28"/>
          <w:szCs w:val="28"/>
          <w:u w:val="single"/>
          <w:shd w:val="clear" w:color="auto" w:fill="F6FFF6"/>
        </w:rPr>
        <w:t>1</w:t>
      </w:r>
      <w:r>
        <w:rPr>
          <w:rFonts w:hint="eastAsia" w:ascii="宋体" w:hAnsi="宋体" w:eastAsia="宋体"/>
          <w:color w:val="000000"/>
          <w:sz w:val="28"/>
          <w:szCs w:val="28"/>
          <w:u w:val="single"/>
          <w:shd w:val="clear" w:color="auto" w:fill="F6FFF6"/>
        </w:rPr>
        <w:t>、招标内容：</w:t>
      </w:r>
      <w:r>
        <w:rPr>
          <w:rFonts w:hint="eastAsia" w:ascii="宋体" w:hAnsi="宋体" w:eastAsia="宋体"/>
          <w:color w:val="000000"/>
          <w:sz w:val="28"/>
          <w:szCs w:val="28"/>
          <w:shd w:val="clear" w:color="auto" w:fill="F6FFF6"/>
        </w:rPr>
        <w:t>卫岗校区管网进行漏点排查。</w:t>
      </w:r>
    </w:p>
    <w:tbl>
      <w:tblPr>
        <w:tblStyle w:val="2"/>
        <w:tblW w:w="8820" w:type="dxa"/>
        <w:tblInd w:w="-3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5"/>
        <w:gridCol w:w="4095"/>
        <w:gridCol w:w="2100"/>
        <w:gridCol w:w="21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5"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Times New Roman"/>
                <w:b/>
                <w:color w:val="000000"/>
                <w:kern w:val="0"/>
                <w:sz w:val="24"/>
                <w:szCs w:val="24"/>
              </w:rPr>
            </w:pPr>
            <w:r>
              <w:rPr>
                <w:rFonts w:hint="eastAsia" w:ascii="宋体" w:hAnsi="宋体" w:eastAsia="宋体" w:cs="Times New Roman"/>
                <w:b/>
                <w:color w:val="000000"/>
                <w:kern w:val="0"/>
                <w:sz w:val="24"/>
                <w:szCs w:val="24"/>
              </w:rPr>
              <w:t>序号</w:t>
            </w:r>
          </w:p>
        </w:tc>
        <w:tc>
          <w:tcPr>
            <w:tcW w:w="4095" w:type="dxa"/>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Times New Roman"/>
                <w:b/>
                <w:color w:val="000000"/>
                <w:kern w:val="0"/>
                <w:sz w:val="24"/>
                <w:szCs w:val="24"/>
              </w:rPr>
            </w:pPr>
            <w:r>
              <w:rPr>
                <w:rFonts w:hint="eastAsia" w:ascii="宋体" w:hAnsi="宋体" w:eastAsia="宋体" w:cs="Times New Roman"/>
                <w:b/>
                <w:color w:val="000000"/>
                <w:kern w:val="0"/>
                <w:sz w:val="24"/>
                <w:szCs w:val="24"/>
              </w:rPr>
              <w:t>管径</w:t>
            </w:r>
          </w:p>
        </w:tc>
        <w:tc>
          <w:tcPr>
            <w:tcW w:w="2100" w:type="dxa"/>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Times New Roman"/>
                <w:b/>
                <w:color w:val="000000"/>
                <w:kern w:val="0"/>
                <w:sz w:val="24"/>
                <w:szCs w:val="24"/>
              </w:rPr>
            </w:pPr>
            <w:r>
              <w:rPr>
                <w:rFonts w:hint="eastAsia" w:ascii="宋体" w:hAnsi="宋体" w:eastAsia="宋体" w:cs="Times New Roman"/>
                <w:b/>
                <w:color w:val="000000"/>
                <w:kern w:val="0"/>
                <w:sz w:val="24"/>
                <w:szCs w:val="24"/>
              </w:rPr>
              <w:t>单价（元/个）</w:t>
            </w:r>
          </w:p>
        </w:tc>
        <w:tc>
          <w:tcPr>
            <w:tcW w:w="2100" w:type="dxa"/>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Times New Roman"/>
                <w:b/>
                <w:color w:val="000000"/>
                <w:kern w:val="0"/>
                <w:sz w:val="24"/>
                <w:szCs w:val="24"/>
              </w:rPr>
            </w:pPr>
            <w:r>
              <w:rPr>
                <w:rFonts w:hint="eastAsia" w:ascii="宋体" w:hAnsi="宋体" w:eastAsia="宋体" w:cs="Times New Roman"/>
                <w:b/>
                <w:color w:val="000000"/>
                <w:kern w:val="0"/>
                <w:sz w:val="24"/>
                <w:szCs w:val="24"/>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Times New Roman"/>
                <w:color w:val="000000"/>
                <w:sz w:val="24"/>
                <w:szCs w:val="24"/>
                <w:shd w:val="clear" w:color="auto" w:fill="F6FFF6"/>
              </w:rPr>
            </w:pPr>
            <w:r>
              <w:rPr>
                <w:rFonts w:hint="eastAsia" w:cs="Times New Roman"/>
                <w:color w:val="000000"/>
                <w:sz w:val="24"/>
                <w:szCs w:val="24"/>
                <w:shd w:val="clear" w:color="auto" w:fill="F6FFF6"/>
              </w:rPr>
              <w:t>1</w:t>
            </w:r>
          </w:p>
        </w:tc>
        <w:tc>
          <w:tcPr>
            <w:tcW w:w="4095" w:type="dxa"/>
            <w:tcBorders>
              <w:top w:val="single" w:color="auto" w:sz="4" w:space="0"/>
              <w:left w:val="nil"/>
              <w:bottom w:val="single" w:color="auto" w:sz="4" w:space="0"/>
              <w:right w:val="single" w:color="auto" w:sz="4" w:space="0"/>
            </w:tcBorders>
            <w:vAlign w:val="center"/>
          </w:tcPr>
          <w:p>
            <w:pPr>
              <w:spacing w:line="360" w:lineRule="auto"/>
              <w:jc w:val="left"/>
              <w:rPr>
                <w:rFonts w:hint="eastAsia" w:ascii="宋体" w:hAnsi="宋体" w:eastAsia="宋体" w:cs="Times New Roman"/>
                <w:color w:val="000000"/>
                <w:sz w:val="24"/>
                <w:szCs w:val="24"/>
                <w:shd w:val="clear" w:color="auto" w:fill="F6FFF6"/>
              </w:rPr>
            </w:pPr>
            <w:r>
              <w:rPr>
                <w:rFonts w:hint="eastAsia" w:cs="Times New Roman"/>
                <w:color w:val="000000"/>
                <w:sz w:val="24"/>
                <w:szCs w:val="24"/>
                <w:shd w:val="clear" w:color="auto" w:fill="F6FFF6"/>
              </w:rPr>
              <w:t>DN50</w:t>
            </w:r>
            <w:r>
              <w:rPr>
                <w:rFonts w:hint="eastAsia" w:ascii="宋体" w:hAnsi="宋体" w:eastAsia="宋体" w:cs="Times New Roman"/>
                <w:color w:val="000000"/>
                <w:sz w:val="24"/>
                <w:szCs w:val="24"/>
                <w:shd w:val="clear" w:color="auto" w:fill="F6FFF6"/>
              </w:rPr>
              <w:t>及以下（含</w:t>
            </w:r>
            <w:r>
              <w:rPr>
                <w:rFonts w:hint="eastAsia" w:cs="Times New Roman"/>
                <w:color w:val="000000"/>
                <w:sz w:val="24"/>
                <w:szCs w:val="24"/>
                <w:shd w:val="clear" w:color="auto" w:fill="F6FFF6"/>
              </w:rPr>
              <w:t>DN50</w:t>
            </w:r>
            <w:r>
              <w:rPr>
                <w:rFonts w:hint="eastAsia" w:ascii="宋体" w:hAnsi="宋体" w:eastAsia="宋体" w:cs="Times New Roman"/>
                <w:color w:val="000000"/>
                <w:sz w:val="24"/>
                <w:szCs w:val="24"/>
                <w:shd w:val="clear" w:color="auto" w:fill="F6FFF6"/>
              </w:rPr>
              <w:t>）</w:t>
            </w:r>
          </w:p>
        </w:tc>
        <w:tc>
          <w:tcPr>
            <w:tcW w:w="2100"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eastAsia="宋体" w:cs="Times New Roman"/>
                <w:color w:val="000000"/>
                <w:sz w:val="24"/>
                <w:szCs w:val="24"/>
                <w:shd w:val="clear" w:color="auto" w:fill="F6FFF6"/>
              </w:rPr>
            </w:pPr>
          </w:p>
        </w:tc>
        <w:tc>
          <w:tcPr>
            <w:tcW w:w="2100" w:type="dxa"/>
            <w:vMerge w:val="restart"/>
            <w:tcBorders>
              <w:top w:val="nil"/>
              <w:left w:val="nil"/>
              <w:bottom w:val="single" w:color="auto" w:sz="4" w:space="0"/>
              <w:right w:val="single" w:color="auto" w:sz="4" w:space="0"/>
            </w:tcBorders>
            <w:vAlign w:val="center"/>
          </w:tcPr>
          <w:p>
            <w:pPr>
              <w:spacing w:line="360" w:lineRule="auto"/>
              <w:rPr>
                <w:rFonts w:hint="eastAsia" w:ascii="宋体" w:hAnsi="宋体" w:eastAsia="宋体" w:cs="Times New Roman"/>
                <w:b/>
                <w:color w:val="000000"/>
                <w:sz w:val="24"/>
                <w:szCs w:val="24"/>
                <w:shd w:val="clear" w:color="auto" w:fill="F6FFF6"/>
              </w:rPr>
            </w:pPr>
            <w:r>
              <w:rPr>
                <w:rFonts w:hint="eastAsia" w:ascii="宋体" w:hAnsi="宋体" w:eastAsia="宋体" w:cs="Times New Roman"/>
                <w:b/>
                <w:color w:val="000000"/>
                <w:sz w:val="24"/>
                <w:szCs w:val="24"/>
                <w:shd w:val="clear" w:color="auto" w:fill="F6FFF6"/>
              </w:rPr>
              <w:t>管道</w:t>
            </w:r>
            <w:r>
              <w:rPr>
                <w:rFonts w:hint="eastAsia" w:cs="Times New Roman"/>
                <w:b/>
                <w:color w:val="000000"/>
                <w:sz w:val="24"/>
                <w:szCs w:val="24"/>
                <w:shd w:val="clear" w:color="auto" w:fill="F6FFF6"/>
              </w:rPr>
              <w:t>2</w:t>
            </w:r>
            <w:r>
              <w:rPr>
                <w:rFonts w:hint="eastAsia" w:ascii="宋体" w:hAnsi="宋体" w:eastAsia="宋体" w:cs="Times New Roman"/>
                <w:b/>
                <w:color w:val="000000"/>
                <w:sz w:val="24"/>
                <w:szCs w:val="24"/>
                <w:shd w:val="clear" w:color="auto" w:fill="F6FFF6"/>
              </w:rPr>
              <w:t>米以内发现多处漏点只算一处漏点。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Times New Roman"/>
                <w:color w:val="000000"/>
                <w:sz w:val="24"/>
                <w:szCs w:val="24"/>
                <w:shd w:val="clear" w:color="auto" w:fill="F6FFF6"/>
              </w:rPr>
            </w:pPr>
            <w:r>
              <w:rPr>
                <w:rFonts w:hint="eastAsia" w:cs="Times New Roman"/>
                <w:color w:val="000000"/>
                <w:sz w:val="24"/>
                <w:szCs w:val="24"/>
                <w:shd w:val="clear" w:color="auto" w:fill="F6FFF6"/>
              </w:rPr>
              <w:t>2</w:t>
            </w:r>
          </w:p>
        </w:tc>
        <w:tc>
          <w:tcPr>
            <w:tcW w:w="4095" w:type="dxa"/>
            <w:tcBorders>
              <w:top w:val="single" w:color="auto" w:sz="4" w:space="0"/>
              <w:left w:val="nil"/>
              <w:bottom w:val="single" w:color="auto" w:sz="4" w:space="0"/>
              <w:right w:val="single" w:color="auto" w:sz="4" w:space="0"/>
            </w:tcBorders>
            <w:vAlign w:val="center"/>
          </w:tcPr>
          <w:p>
            <w:pPr>
              <w:spacing w:line="360" w:lineRule="auto"/>
              <w:jc w:val="left"/>
              <w:rPr>
                <w:rFonts w:hint="eastAsia" w:ascii="宋体" w:hAnsi="宋体" w:eastAsia="宋体" w:cs="Times New Roman"/>
                <w:color w:val="000000"/>
                <w:sz w:val="24"/>
                <w:szCs w:val="24"/>
                <w:shd w:val="clear" w:color="auto" w:fill="F6FFF6"/>
              </w:rPr>
            </w:pPr>
            <w:r>
              <w:rPr>
                <w:rFonts w:hint="eastAsia" w:cs="Times New Roman"/>
                <w:color w:val="000000"/>
                <w:sz w:val="24"/>
                <w:szCs w:val="24"/>
                <w:shd w:val="clear" w:color="auto" w:fill="F6FFF6"/>
              </w:rPr>
              <w:t>DN50</w:t>
            </w:r>
            <w:r>
              <w:rPr>
                <w:rFonts w:hint="eastAsia" w:ascii="宋体" w:hAnsi="宋体" w:eastAsia="宋体" w:cs="Times New Roman"/>
                <w:color w:val="000000"/>
                <w:sz w:val="24"/>
                <w:szCs w:val="24"/>
                <w:shd w:val="clear" w:color="auto" w:fill="F6FFF6"/>
              </w:rPr>
              <w:t>以上——</w:t>
            </w:r>
            <w:r>
              <w:rPr>
                <w:rFonts w:hint="eastAsia" w:cs="Times New Roman"/>
                <w:color w:val="000000"/>
                <w:sz w:val="24"/>
                <w:szCs w:val="24"/>
                <w:shd w:val="clear" w:color="auto" w:fill="F6FFF6"/>
              </w:rPr>
              <w:t>DN100</w:t>
            </w:r>
            <w:r>
              <w:rPr>
                <w:rFonts w:hint="eastAsia" w:ascii="宋体" w:hAnsi="宋体" w:eastAsia="宋体" w:cs="Times New Roman"/>
                <w:color w:val="000000"/>
                <w:sz w:val="24"/>
                <w:szCs w:val="24"/>
                <w:shd w:val="clear" w:color="auto" w:fill="F6FFF6"/>
              </w:rPr>
              <w:t>（含</w:t>
            </w:r>
            <w:r>
              <w:rPr>
                <w:rFonts w:hint="eastAsia" w:cs="Times New Roman"/>
                <w:color w:val="000000"/>
                <w:sz w:val="24"/>
                <w:szCs w:val="24"/>
                <w:shd w:val="clear" w:color="auto" w:fill="F6FFF6"/>
              </w:rPr>
              <w:t>DN100</w:t>
            </w:r>
            <w:r>
              <w:rPr>
                <w:rFonts w:hint="eastAsia" w:ascii="宋体" w:hAnsi="宋体" w:eastAsia="宋体" w:cs="Times New Roman"/>
                <w:color w:val="000000"/>
                <w:sz w:val="24"/>
                <w:szCs w:val="24"/>
                <w:shd w:val="clear" w:color="auto" w:fill="F6FFF6"/>
              </w:rPr>
              <w:t>）</w:t>
            </w:r>
          </w:p>
        </w:tc>
        <w:tc>
          <w:tcPr>
            <w:tcW w:w="2100"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eastAsia="宋体" w:cs="Times New Roman"/>
                <w:color w:val="000000"/>
                <w:sz w:val="24"/>
                <w:szCs w:val="24"/>
                <w:shd w:val="clear" w:color="auto" w:fill="F6FFF6"/>
              </w:rPr>
            </w:pPr>
          </w:p>
        </w:tc>
        <w:tc>
          <w:tcPr>
            <w:tcW w:w="2100" w:type="dxa"/>
            <w:vMerge w:val="continue"/>
            <w:tcBorders>
              <w:top w:val="nil"/>
              <w:left w:val="nil"/>
              <w:bottom w:val="single" w:color="auto" w:sz="4" w:space="0"/>
              <w:right w:val="single" w:color="auto" w:sz="4" w:space="0"/>
            </w:tcBorders>
            <w:vAlign w:val="center"/>
          </w:tcPr>
          <w:p>
            <w:pPr>
              <w:widowControl/>
              <w:jc w:val="left"/>
              <w:rPr>
                <w:rFonts w:ascii="宋体" w:hAnsi="宋体" w:eastAsia="宋体" w:cs="Times New Roman"/>
                <w:b/>
                <w:color w:val="000000"/>
                <w:sz w:val="24"/>
                <w:szCs w:val="24"/>
                <w:shd w:val="clear" w:color="auto" w:fill="F6FFF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Times New Roman"/>
                <w:color w:val="000000"/>
                <w:sz w:val="24"/>
                <w:szCs w:val="24"/>
                <w:shd w:val="clear" w:color="auto" w:fill="F6FFF6"/>
              </w:rPr>
            </w:pPr>
            <w:r>
              <w:rPr>
                <w:rFonts w:hint="eastAsia" w:cs="Times New Roman"/>
                <w:color w:val="000000"/>
                <w:sz w:val="24"/>
                <w:szCs w:val="24"/>
                <w:shd w:val="clear" w:color="auto" w:fill="F6FFF6"/>
              </w:rPr>
              <w:t>3</w:t>
            </w:r>
          </w:p>
        </w:tc>
        <w:tc>
          <w:tcPr>
            <w:tcW w:w="4095" w:type="dxa"/>
            <w:tcBorders>
              <w:top w:val="single" w:color="auto" w:sz="4" w:space="0"/>
              <w:left w:val="nil"/>
              <w:bottom w:val="single" w:color="auto" w:sz="4" w:space="0"/>
              <w:right w:val="single" w:color="auto" w:sz="4" w:space="0"/>
            </w:tcBorders>
            <w:vAlign w:val="center"/>
          </w:tcPr>
          <w:p>
            <w:pPr>
              <w:spacing w:line="360" w:lineRule="auto"/>
              <w:jc w:val="left"/>
              <w:rPr>
                <w:rFonts w:hint="eastAsia" w:ascii="宋体" w:hAnsi="宋体" w:eastAsia="宋体" w:cs="Times New Roman"/>
                <w:color w:val="000000"/>
                <w:sz w:val="24"/>
                <w:szCs w:val="24"/>
                <w:shd w:val="clear" w:color="auto" w:fill="F6FFF6"/>
              </w:rPr>
            </w:pPr>
            <w:r>
              <w:rPr>
                <w:rFonts w:hint="eastAsia" w:cs="Times New Roman"/>
                <w:color w:val="000000"/>
                <w:sz w:val="24"/>
                <w:szCs w:val="24"/>
                <w:shd w:val="clear" w:color="auto" w:fill="F6FFF6"/>
              </w:rPr>
              <w:t>DN100</w:t>
            </w:r>
            <w:r>
              <w:rPr>
                <w:rFonts w:hint="eastAsia" w:ascii="宋体" w:hAnsi="宋体" w:eastAsia="宋体" w:cs="Times New Roman"/>
                <w:color w:val="000000"/>
                <w:sz w:val="24"/>
                <w:szCs w:val="24"/>
                <w:shd w:val="clear" w:color="auto" w:fill="F6FFF6"/>
              </w:rPr>
              <w:t>以上——</w:t>
            </w:r>
            <w:r>
              <w:rPr>
                <w:rFonts w:hint="eastAsia" w:cs="Times New Roman"/>
                <w:color w:val="000000"/>
                <w:sz w:val="24"/>
                <w:szCs w:val="24"/>
                <w:shd w:val="clear" w:color="auto" w:fill="F6FFF6"/>
              </w:rPr>
              <w:t>DN150</w:t>
            </w:r>
            <w:r>
              <w:rPr>
                <w:rFonts w:hint="eastAsia" w:ascii="宋体" w:hAnsi="宋体" w:eastAsia="宋体" w:cs="Times New Roman"/>
                <w:color w:val="000000"/>
                <w:sz w:val="24"/>
                <w:szCs w:val="24"/>
                <w:shd w:val="clear" w:color="auto" w:fill="F6FFF6"/>
              </w:rPr>
              <w:t>（含</w:t>
            </w:r>
            <w:r>
              <w:rPr>
                <w:rFonts w:hint="eastAsia" w:cs="Times New Roman"/>
                <w:color w:val="000000"/>
                <w:sz w:val="24"/>
                <w:szCs w:val="24"/>
                <w:shd w:val="clear" w:color="auto" w:fill="F6FFF6"/>
              </w:rPr>
              <w:t>DN150</w:t>
            </w:r>
            <w:r>
              <w:rPr>
                <w:rFonts w:hint="eastAsia" w:ascii="宋体" w:hAnsi="宋体" w:eastAsia="宋体" w:cs="Times New Roman"/>
                <w:color w:val="000000"/>
                <w:sz w:val="24"/>
                <w:szCs w:val="24"/>
                <w:shd w:val="clear" w:color="auto" w:fill="F6FFF6"/>
              </w:rPr>
              <w:t>）</w:t>
            </w:r>
          </w:p>
        </w:tc>
        <w:tc>
          <w:tcPr>
            <w:tcW w:w="2100"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eastAsia="宋体" w:cs="Times New Roman"/>
                <w:color w:val="000000"/>
                <w:sz w:val="24"/>
                <w:szCs w:val="24"/>
                <w:shd w:val="clear" w:color="auto" w:fill="F6FFF6"/>
              </w:rPr>
            </w:pPr>
          </w:p>
        </w:tc>
        <w:tc>
          <w:tcPr>
            <w:tcW w:w="2100" w:type="dxa"/>
            <w:vMerge w:val="continue"/>
            <w:tcBorders>
              <w:top w:val="nil"/>
              <w:left w:val="nil"/>
              <w:bottom w:val="single" w:color="auto" w:sz="4" w:space="0"/>
              <w:right w:val="single" w:color="auto" w:sz="4" w:space="0"/>
            </w:tcBorders>
            <w:vAlign w:val="center"/>
          </w:tcPr>
          <w:p>
            <w:pPr>
              <w:widowControl/>
              <w:jc w:val="left"/>
              <w:rPr>
                <w:rFonts w:ascii="宋体" w:hAnsi="宋体" w:eastAsia="宋体" w:cs="Times New Roman"/>
                <w:b/>
                <w:color w:val="000000"/>
                <w:sz w:val="24"/>
                <w:szCs w:val="24"/>
                <w:shd w:val="clear" w:color="auto" w:fill="F6FFF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Times New Roman"/>
                <w:color w:val="000000"/>
                <w:sz w:val="24"/>
                <w:szCs w:val="24"/>
                <w:shd w:val="clear" w:color="auto" w:fill="F6FFF6"/>
              </w:rPr>
            </w:pPr>
            <w:r>
              <w:rPr>
                <w:rFonts w:hint="eastAsia" w:cs="Times New Roman"/>
                <w:color w:val="000000"/>
                <w:sz w:val="24"/>
                <w:szCs w:val="24"/>
                <w:shd w:val="clear" w:color="auto" w:fill="F6FFF6"/>
              </w:rPr>
              <w:t>4</w:t>
            </w:r>
          </w:p>
        </w:tc>
        <w:tc>
          <w:tcPr>
            <w:tcW w:w="4095" w:type="dxa"/>
            <w:tcBorders>
              <w:top w:val="single" w:color="auto" w:sz="4" w:space="0"/>
              <w:left w:val="nil"/>
              <w:bottom w:val="single" w:color="auto" w:sz="4" w:space="0"/>
              <w:right w:val="single" w:color="auto" w:sz="4" w:space="0"/>
            </w:tcBorders>
            <w:vAlign w:val="center"/>
          </w:tcPr>
          <w:p>
            <w:pPr>
              <w:spacing w:line="360" w:lineRule="auto"/>
              <w:jc w:val="left"/>
              <w:rPr>
                <w:rFonts w:hint="eastAsia" w:ascii="宋体" w:hAnsi="宋体" w:eastAsia="宋体" w:cs="Times New Roman"/>
                <w:color w:val="000000"/>
                <w:sz w:val="24"/>
                <w:szCs w:val="24"/>
                <w:shd w:val="clear" w:color="auto" w:fill="F6FFF6"/>
              </w:rPr>
            </w:pPr>
            <w:r>
              <w:rPr>
                <w:rFonts w:hint="eastAsia" w:cs="Times New Roman"/>
                <w:color w:val="000000"/>
                <w:sz w:val="24"/>
                <w:szCs w:val="24"/>
                <w:shd w:val="clear" w:color="auto" w:fill="F6FFF6"/>
              </w:rPr>
              <w:t>DN150</w:t>
            </w:r>
            <w:r>
              <w:rPr>
                <w:rFonts w:hint="eastAsia" w:ascii="宋体" w:hAnsi="宋体" w:eastAsia="宋体" w:cs="Times New Roman"/>
                <w:color w:val="000000"/>
                <w:sz w:val="24"/>
                <w:szCs w:val="24"/>
                <w:shd w:val="clear" w:color="auto" w:fill="F6FFF6"/>
              </w:rPr>
              <w:t>以上——</w:t>
            </w:r>
            <w:r>
              <w:rPr>
                <w:rFonts w:hint="eastAsia" w:cs="Times New Roman"/>
                <w:color w:val="000000"/>
                <w:sz w:val="24"/>
                <w:szCs w:val="24"/>
                <w:shd w:val="clear" w:color="auto" w:fill="F6FFF6"/>
              </w:rPr>
              <w:t>DN200</w:t>
            </w:r>
            <w:r>
              <w:rPr>
                <w:rFonts w:hint="eastAsia" w:ascii="宋体" w:hAnsi="宋体" w:eastAsia="宋体" w:cs="Times New Roman"/>
                <w:color w:val="000000"/>
                <w:sz w:val="24"/>
                <w:szCs w:val="24"/>
                <w:shd w:val="clear" w:color="auto" w:fill="F6FFF6"/>
              </w:rPr>
              <w:t>（含</w:t>
            </w:r>
            <w:r>
              <w:rPr>
                <w:rFonts w:hint="eastAsia" w:cs="Times New Roman"/>
                <w:color w:val="000000"/>
                <w:sz w:val="24"/>
                <w:szCs w:val="24"/>
                <w:shd w:val="clear" w:color="auto" w:fill="F6FFF6"/>
              </w:rPr>
              <w:t>DN200</w:t>
            </w:r>
            <w:r>
              <w:rPr>
                <w:rFonts w:hint="eastAsia" w:ascii="宋体" w:hAnsi="宋体" w:eastAsia="宋体" w:cs="Times New Roman"/>
                <w:color w:val="000000"/>
                <w:sz w:val="24"/>
                <w:szCs w:val="24"/>
                <w:shd w:val="clear" w:color="auto" w:fill="F6FFF6"/>
              </w:rPr>
              <w:t>）</w:t>
            </w:r>
          </w:p>
        </w:tc>
        <w:tc>
          <w:tcPr>
            <w:tcW w:w="2100"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eastAsia="宋体" w:cs="Times New Roman"/>
                <w:color w:val="000000"/>
                <w:sz w:val="24"/>
                <w:szCs w:val="24"/>
                <w:shd w:val="clear" w:color="auto" w:fill="F6FFF6"/>
              </w:rPr>
            </w:pPr>
          </w:p>
        </w:tc>
        <w:tc>
          <w:tcPr>
            <w:tcW w:w="2100" w:type="dxa"/>
            <w:vMerge w:val="continue"/>
            <w:tcBorders>
              <w:top w:val="nil"/>
              <w:left w:val="nil"/>
              <w:bottom w:val="single" w:color="auto" w:sz="4" w:space="0"/>
              <w:right w:val="single" w:color="auto" w:sz="4" w:space="0"/>
            </w:tcBorders>
            <w:vAlign w:val="center"/>
          </w:tcPr>
          <w:p>
            <w:pPr>
              <w:widowControl/>
              <w:jc w:val="left"/>
              <w:rPr>
                <w:rFonts w:ascii="宋体" w:hAnsi="宋体" w:eastAsia="宋体" w:cs="Times New Roman"/>
                <w:b/>
                <w:color w:val="000000"/>
                <w:sz w:val="24"/>
                <w:szCs w:val="24"/>
                <w:shd w:val="clear" w:color="auto" w:fill="F6FFF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Times New Roman"/>
                <w:color w:val="000000"/>
                <w:sz w:val="24"/>
                <w:szCs w:val="24"/>
                <w:shd w:val="clear" w:color="auto" w:fill="F6FFF6"/>
              </w:rPr>
            </w:pPr>
            <w:r>
              <w:rPr>
                <w:rFonts w:hint="eastAsia" w:cs="Times New Roman"/>
                <w:color w:val="000000"/>
                <w:sz w:val="24"/>
                <w:szCs w:val="24"/>
                <w:shd w:val="clear" w:color="auto" w:fill="F6FFF6"/>
              </w:rPr>
              <w:t>5</w:t>
            </w:r>
          </w:p>
        </w:tc>
        <w:tc>
          <w:tcPr>
            <w:tcW w:w="4095" w:type="dxa"/>
            <w:tcBorders>
              <w:top w:val="single" w:color="auto" w:sz="4" w:space="0"/>
              <w:left w:val="nil"/>
              <w:bottom w:val="single" w:color="auto" w:sz="4" w:space="0"/>
              <w:right w:val="single" w:color="auto" w:sz="4" w:space="0"/>
            </w:tcBorders>
            <w:vAlign w:val="center"/>
          </w:tcPr>
          <w:p>
            <w:pPr>
              <w:spacing w:line="360" w:lineRule="auto"/>
              <w:jc w:val="left"/>
              <w:rPr>
                <w:rFonts w:hint="eastAsia" w:ascii="宋体" w:hAnsi="宋体" w:eastAsia="宋体" w:cs="Times New Roman"/>
                <w:color w:val="000000"/>
                <w:sz w:val="24"/>
                <w:szCs w:val="24"/>
                <w:shd w:val="clear" w:color="auto" w:fill="F6FFF6"/>
              </w:rPr>
            </w:pPr>
            <w:r>
              <w:rPr>
                <w:rFonts w:hint="eastAsia" w:cs="Times New Roman"/>
                <w:color w:val="000000"/>
                <w:sz w:val="24"/>
                <w:szCs w:val="24"/>
                <w:shd w:val="clear" w:color="auto" w:fill="F6FFF6"/>
              </w:rPr>
              <w:t>DN200</w:t>
            </w:r>
            <w:r>
              <w:rPr>
                <w:rFonts w:hint="eastAsia" w:ascii="宋体" w:hAnsi="宋体" w:eastAsia="宋体" w:cs="Times New Roman"/>
                <w:color w:val="000000"/>
                <w:sz w:val="24"/>
                <w:szCs w:val="24"/>
                <w:shd w:val="clear" w:color="auto" w:fill="F6FFF6"/>
              </w:rPr>
              <w:t>以上——</w:t>
            </w:r>
            <w:r>
              <w:rPr>
                <w:rFonts w:hint="eastAsia" w:cs="Times New Roman"/>
                <w:color w:val="000000"/>
                <w:sz w:val="24"/>
                <w:szCs w:val="24"/>
                <w:shd w:val="clear" w:color="auto" w:fill="F6FFF6"/>
              </w:rPr>
              <w:t>DN300</w:t>
            </w:r>
            <w:r>
              <w:rPr>
                <w:rFonts w:hint="eastAsia" w:ascii="宋体" w:hAnsi="宋体" w:eastAsia="宋体" w:cs="Times New Roman"/>
                <w:color w:val="000000"/>
                <w:sz w:val="24"/>
                <w:szCs w:val="24"/>
                <w:shd w:val="clear" w:color="auto" w:fill="F6FFF6"/>
              </w:rPr>
              <w:t>（含</w:t>
            </w:r>
            <w:r>
              <w:rPr>
                <w:rFonts w:hint="eastAsia" w:cs="Times New Roman"/>
                <w:color w:val="000000"/>
                <w:sz w:val="24"/>
                <w:szCs w:val="24"/>
                <w:shd w:val="clear" w:color="auto" w:fill="F6FFF6"/>
              </w:rPr>
              <w:t>DN300</w:t>
            </w:r>
            <w:r>
              <w:rPr>
                <w:rFonts w:hint="eastAsia" w:ascii="宋体" w:hAnsi="宋体" w:eastAsia="宋体" w:cs="Times New Roman"/>
                <w:color w:val="000000"/>
                <w:sz w:val="24"/>
                <w:szCs w:val="24"/>
                <w:shd w:val="clear" w:color="auto" w:fill="F6FFF6"/>
              </w:rPr>
              <w:t>）</w:t>
            </w:r>
          </w:p>
        </w:tc>
        <w:tc>
          <w:tcPr>
            <w:tcW w:w="2100"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eastAsia="宋体" w:cs="Times New Roman"/>
                <w:color w:val="000000"/>
                <w:sz w:val="24"/>
                <w:szCs w:val="24"/>
                <w:shd w:val="clear" w:color="auto" w:fill="F6FFF6"/>
              </w:rPr>
            </w:pPr>
          </w:p>
        </w:tc>
        <w:tc>
          <w:tcPr>
            <w:tcW w:w="2100" w:type="dxa"/>
            <w:vMerge w:val="continue"/>
            <w:tcBorders>
              <w:top w:val="nil"/>
              <w:left w:val="nil"/>
              <w:bottom w:val="single" w:color="auto" w:sz="4" w:space="0"/>
              <w:right w:val="single" w:color="auto" w:sz="4" w:space="0"/>
            </w:tcBorders>
            <w:vAlign w:val="center"/>
          </w:tcPr>
          <w:p>
            <w:pPr>
              <w:widowControl/>
              <w:jc w:val="left"/>
              <w:rPr>
                <w:rFonts w:ascii="宋体" w:hAnsi="宋体" w:eastAsia="宋体" w:cs="Times New Roman"/>
                <w:b/>
                <w:color w:val="000000"/>
                <w:sz w:val="24"/>
                <w:szCs w:val="24"/>
                <w:shd w:val="clear" w:color="auto" w:fill="F6FFF6"/>
              </w:rPr>
            </w:pPr>
          </w:p>
        </w:tc>
      </w:tr>
    </w:tbl>
    <w:p>
      <w:pPr>
        <w:spacing w:line="360" w:lineRule="auto"/>
        <w:rPr>
          <w:rFonts w:hint="eastAsia" w:ascii="宋体" w:hAnsi="宋体" w:eastAsia="宋体"/>
          <w:b/>
          <w:color w:val="FF0000"/>
          <w:u w:val="single"/>
          <w:shd w:val="clear" w:color="auto" w:fill="F6FFF6"/>
        </w:rPr>
      </w:pPr>
      <w:r>
        <w:rPr>
          <w:rFonts w:hint="eastAsia" w:ascii="宋体" w:hAnsi="宋体" w:eastAsia="宋体"/>
          <w:b/>
          <w:color w:val="FF0000"/>
          <w:u w:val="single"/>
          <w:shd w:val="clear" w:color="auto" w:fill="F6FFF6"/>
        </w:rPr>
        <w:t>注：因管网漏点不确定，此次报价按不同的管径分别报单价，按实结算。管道</w:t>
      </w:r>
      <w:r>
        <w:rPr>
          <w:rFonts w:hint="eastAsia"/>
          <w:b/>
          <w:color w:val="FF0000"/>
          <w:u w:val="single"/>
          <w:shd w:val="clear" w:color="auto" w:fill="F6FFF6"/>
        </w:rPr>
        <w:t>2</w:t>
      </w:r>
      <w:r>
        <w:rPr>
          <w:rFonts w:hint="eastAsia" w:ascii="宋体" w:hAnsi="宋体" w:eastAsia="宋体"/>
          <w:b/>
          <w:color w:val="FF0000"/>
          <w:u w:val="single"/>
          <w:shd w:val="clear" w:color="auto" w:fill="F6FFF6"/>
        </w:rPr>
        <w:t>米以内发现多处漏点只算一处漏点。</w:t>
      </w:r>
    </w:p>
    <w:p>
      <w:pPr>
        <w:spacing w:line="360" w:lineRule="auto"/>
        <w:rPr>
          <w:rFonts w:hint="eastAsia" w:ascii="宋体" w:hAnsi="宋体" w:eastAsia="宋体"/>
          <w:color w:val="000000"/>
          <w:sz w:val="28"/>
          <w:szCs w:val="28"/>
          <w:shd w:val="clear" w:color="auto" w:fill="F6FFF6"/>
        </w:rPr>
      </w:pPr>
      <w:r>
        <w:rPr>
          <w:rFonts w:hint="eastAsia"/>
          <w:color w:val="000000"/>
          <w:sz w:val="28"/>
          <w:szCs w:val="28"/>
          <w:u w:val="single"/>
          <w:shd w:val="clear" w:color="auto" w:fill="F6FFF6"/>
        </w:rPr>
        <w:t>2</w:t>
      </w:r>
      <w:r>
        <w:rPr>
          <w:rFonts w:hint="eastAsia" w:ascii="宋体" w:hAnsi="宋体" w:eastAsia="宋体"/>
          <w:color w:val="000000"/>
          <w:sz w:val="28"/>
          <w:szCs w:val="28"/>
          <w:u w:val="single"/>
          <w:shd w:val="clear" w:color="auto" w:fill="F6FFF6"/>
        </w:rPr>
        <w:t>、报价时间：</w:t>
      </w:r>
      <w:r>
        <w:rPr>
          <w:rFonts w:hint="eastAsia" w:ascii="宋体" w:hAnsi="宋体" w:eastAsia="宋体"/>
          <w:color w:val="000000"/>
          <w:sz w:val="28"/>
          <w:szCs w:val="28"/>
          <w:shd w:val="clear" w:color="auto" w:fill="F6FFF6"/>
        </w:rPr>
        <w:t>请各单位于</w:t>
      </w:r>
      <w:r>
        <w:rPr>
          <w:rFonts w:hint="eastAsia"/>
          <w:b/>
          <w:color w:val="FF0000"/>
          <w:sz w:val="28"/>
          <w:szCs w:val="28"/>
          <w:shd w:val="clear" w:color="auto" w:fill="F6FFF6"/>
        </w:rPr>
        <w:t>202</w:t>
      </w:r>
      <w:r>
        <w:rPr>
          <w:rFonts w:hint="eastAsia"/>
          <w:b/>
          <w:color w:val="FF0000"/>
          <w:sz w:val="28"/>
          <w:szCs w:val="28"/>
          <w:shd w:val="clear" w:color="auto" w:fill="F6FFF6"/>
          <w:lang w:val="en-US" w:eastAsia="zh-CN"/>
        </w:rPr>
        <w:t>3</w:t>
      </w:r>
      <w:r>
        <w:rPr>
          <w:rFonts w:hint="eastAsia" w:ascii="宋体" w:hAnsi="宋体" w:eastAsia="宋体"/>
          <w:b/>
          <w:color w:val="FF0000"/>
          <w:sz w:val="28"/>
          <w:szCs w:val="28"/>
          <w:shd w:val="clear" w:color="auto" w:fill="F6FFF6"/>
        </w:rPr>
        <w:t>年</w:t>
      </w:r>
      <w:r>
        <w:rPr>
          <w:rFonts w:hint="eastAsia"/>
          <w:b/>
          <w:color w:val="FF0000"/>
          <w:sz w:val="28"/>
          <w:szCs w:val="28"/>
          <w:shd w:val="clear" w:color="auto" w:fill="F6FFF6"/>
        </w:rPr>
        <w:t>1</w:t>
      </w:r>
      <w:r>
        <w:rPr>
          <w:rFonts w:hint="eastAsia" w:ascii="宋体" w:hAnsi="宋体" w:eastAsia="宋体"/>
          <w:b/>
          <w:color w:val="FF0000"/>
          <w:sz w:val="28"/>
          <w:szCs w:val="28"/>
          <w:shd w:val="clear" w:color="auto" w:fill="F6FFF6"/>
        </w:rPr>
        <w:t>月</w:t>
      </w:r>
      <w:r>
        <w:rPr>
          <w:rFonts w:hint="eastAsia" w:ascii="宋体" w:hAnsi="宋体" w:eastAsia="宋体"/>
          <w:b/>
          <w:color w:val="FF0000"/>
          <w:sz w:val="28"/>
          <w:szCs w:val="28"/>
          <w:shd w:val="clear" w:color="auto" w:fill="F6FFF6"/>
          <w:lang w:val="en-US" w:eastAsia="zh-CN"/>
        </w:rPr>
        <w:t>6</w:t>
      </w:r>
      <w:r>
        <w:rPr>
          <w:rFonts w:hint="eastAsia" w:ascii="宋体" w:hAnsi="宋体" w:eastAsia="宋体"/>
          <w:b/>
          <w:color w:val="FF0000"/>
          <w:sz w:val="28"/>
          <w:szCs w:val="28"/>
          <w:shd w:val="clear" w:color="auto" w:fill="F6FFF6"/>
        </w:rPr>
        <w:t>日上午</w:t>
      </w:r>
      <w:r>
        <w:rPr>
          <w:rFonts w:hint="eastAsia"/>
          <w:b/>
          <w:color w:val="FF0000"/>
          <w:sz w:val="28"/>
          <w:szCs w:val="28"/>
          <w:shd w:val="clear" w:color="auto" w:fill="F6FFF6"/>
        </w:rPr>
        <w:t>1</w:t>
      </w:r>
      <w:r>
        <w:rPr>
          <w:rFonts w:hint="eastAsia"/>
          <w:b/>
          <w:color w:val="FF0000"/>
          <w:sz w:val="28"/>
          <w:szCs w:val="28"/>
          <w:shd w:val="clear" w:color="auto" w:fill="F6FFF6"/>
          <w:lang w:val="en-US" w:eastAsia="zh-CN"/>
        </w:rPr>
        <w:t>0</w:t>
      </w:r>
      <w:r>
        <w:rPr>
          <w:rFonts w:hint="eastAsia"/>
          <w:b/>
          <w:color w:val="FF0000"/>
          <w:sz w:val="28"/>
          <w:szCs w:val="28"/>
          <w:shd w:val="clear" w:color="auto" w:fill="F6FFF6"/>
        </w:rPr>
        <w:t>:00</w:t>
      </w:r>
      <w:r>
        <w:rPr>
          <w:rFonts w:hint="eastAsia" w:ascii="宋体" w:hAnsi="宋体" w:eastAsia="宋体"/>
          <w:b/>
          <w:color w:val="FF0000"/>
          <w:sz w:val="28"/>
          <w:szCs w:val="28"/>
          <w:shd w:val="clear" w:color="auto" w:fill="F6FFF6"/>
        </w:rPr>
        <w:t>前</w:t>
      </w:r>
      <w:r>
        <w:rPr>
          <w:rFonts w:hint="eastAsia" w:ascii="宋体" w:hAnsi="宋体" w:eastAsia="宋体"/>
          <w:color w:val="000000"/>
          <w:sz w:val="28"/>
          <w:szCs w:val="28"/>
          <w:shd w:val="clear" w:color="auto" w:fill="F6FFF6"/>
        </w:rPr>
        <w:t>将加盖公章的报价文件密封后送至南京农业大学后勤保障部维修能源中心（二楼</w:t>
      </w:r>
      <w:r>
        <w:rPr>
          <w:rFonts w:hint="eastAsia"/>
          <w:color w:val="000000"/>
          <w:sz w:val="28"/>
          <w:szCs w:val="28"/>
          <w:shd w:val="clear" w:color="auto" w:fill="F6FFF6"/>
        </w:rPr>
        <w:t>203</w:t>
      </w:r>
      <w:r>
        <w:rPr>
          <w:rFonts w:hint="eastAsia" w:ascii="宋体" w:hAnsi="宋体" w:eastAsia="宋体"/>
          <w:color w:val="000000"/>
          <w:sz w:val="28"/>
          <w:szCs w:val="28"/>
          <w:shd w:val="clear" w:color="auto" w:fill="F6FFF6"/>
        </w:rPr>
        <w:t>室）。</w:t>
      </w:r>
      <w:r>
        <w:rPr>
          <w:rFonts w:hint="eastAsia" w:eastAsia="宋体"/>
          <w:color w:val="000000"/>
          <w:sz w:val="28"/>
          <w:szCs w:val="28"/>
          <w:shd w:val="clear" w:color="auto" w:fill="F6FFF6"/>
        </w:rPr>
        <w:t xml:space="preserve"> </w:t>
      </w:r>
    </w:p>
    <w:p>
      <w:pPr>
        <w:spacing w:line="360" w:lineRule="auto"/>
        <w:jc w:val="right"/>
        <w:rPr>
          <w:rFonts w:hint="eastAsia" w:ascii="宋体" w:hAnsi="宋体" w:eastAsia="宋体"/>
          <w:sz w:val="28"/>
          <w:szCs w:val="28"/>
        </w:rPr>
      </w:pPr>
      <w:r>
        <w:rPr>
          <w:rFonts w:hint="eastAsia" w:ascii="宋体" w:hAnsi="宋体" w:eastAsia="宋体"/>
          <w:sz w:val="28"/>
          <w:szCs w:val="28"/>
        </w:rPr>
        <w:t xml:space="preserve"> </w:t>
      </w:r>
    </w:p>
    <w:p>
      <w:pPr>
        <w:spacing w:line="360" w:lineRule="auto"/>
        <w:jc w:val="right"/>
        <w:rPr>
          <w:rFonts w:hint="eastAsia" w:ascii="宋体" w:hAnsi="宋体" w:eastAsia="宋体"/>
          <w:sz w:val="28"/>
          <w:szCs w:val="28"/>
        </w:rPr>
      </w:pPr>
      <w:r>
        <w:rPr>
          <w:rFonts w:hint="eastAsia" w:ascii="宋体" w:hAnsi="宋体" w:eastAsia="宋体"/>
          <w:sz w:val="28"/>
          <w:szCs w:val="28"/>
        </w:rPr>
        <w:t>南京农业大学后勤保障部维修能源中心</w:t>
      </w:r>
    </w:p>
    <w:p>
      <w:pPr>
        <w:spacing w:line="360" w:lineRule="auto"/>
        <w:jc w:val="right"/>
        <w:rPr>
          <w:rFonts w:hint="eastAsia" w:ascii="宋体" w:hAnsi="宋体" w:eastAsia="宋体"/>
          <w:sz w:val="28"/>
          <w:szCs w:val="28"/>
        </w:rPr>
      </w:pPr>
      <w:r>
        <w:rPr>
          <w:rFonts w:hint="eastAsia" w:ascii="宋体" w:hAnsi="宋体" w:eastAsia="宋体"/>
          <w:sz w:val="28"/>
          <w:szCs w:val="28"/>
        </w:rPr>
        <w:t xml:space="preserve">               </w:t>
      </w:r>
    </w:p>
    <w:p>
      <w:pPr>
        <w:spacing w:line="360" w:lineRule="auto"/>
        <w:jc w:val="center"/>
        <w:rPr>
          <w:rFonts w:hint="default" w:eastAsia="宋体"/>
          <w:lang w:val="en-US" w:eastAsia="zh-CN"/>
        </w:rPr>
      </w:pPr>
      <w:r>
        <w:rPr>
          <w:rFonts w:hint="eastAsia" w:ascii="宋体" w:hAnsi="宋体" w:eastAsia="宋体"/>
          <w:sz w:val="28"/>
          <w:szCs w:val="28"/>
        </w:rPr>
        <w:t xml:space="preserve">                              </w:t>
      </w:r>
      <w:r>
        <w:rPr>
          <w:rFonts w:hint="eastAsia"/>
          <w:sz w:val="28"/>
          <w:szCs w:val="28"/>
        </w:rPr>
        <w:t>202</w:t>
      </w:r>
      <w:r>
        <w:rPr>
          <w:rFonts w:hint="eastAsia"/>
          <w:sz w:val="28"/>
          <w:szCs w:val="28"/>
          <w:lang w:val="en-US" w:eastAsia="zh-CN"/>
        </w:rPr>
        <w:t>3</w:t>
      </w:r>
      <w:r>
        <w:rPr>
          <w:rFonts w:hint="eastAsia" w:ascii="宋体" w:hAnsi="宋体" w:eastAsia="宋体"/>
          <w:sz w:val="28"/>
          <w:szCs w:val="28"/>
        </w:rPr>
        <w:t>年</w:t>
      </w:r>
      <w:r>
        <w:rPr>
          <w:rFonts w:hint="eastAsia"/>
          <w:sz w:val="28"/>
          <w:szCs w:val="28"/>
        </w:rPr>
        <w:t>1</w:t>
      </w:r>
      <w:r>
        <w:rPr>
          <w:rFonts w:hint="eastAsia" w:ascii="宋体" w:hAnsi="宋体" w:eastAsia="宋体"/>
          <w:sz w:val="28"/>
          <w:szCs w:val="28"/>
        </w:rPr>
        <w:t>月</w:t>
      </w:r>
      <w:r>
        <w:rPr>
          <w:rFonts w:hint="eastAsia" w:ascii="宋体" w:hAnsi="宋体" w:eastAsia="宋体"/>
          <w:sz w:val="28"/>
          <w:szCs w:val="28"/>
          <w:lang w:val="en-US" w:eastAsia="zh-CN"/>
        </w:rPr>
        <w:t>4</w:t>
      </w:r>
      <w:bookmarkStart w:id="0" w:name="_GoBack"/>
      <w:bookmarkEnd w:id="0"/>
      <w:r>
        <w:rPr>
          <w:rFonts w:hint="eastAsia" w:eastAsia="宋体"/>
          <w:sz w:val="28"/>
          <w:szCs w:val="28"/>
          <w:lang w:val="en-US" w:eastAsia="zh-CN"/>
        </w:rPr>
        <w:t>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kzNDlmM2VlMzRmZGIxYTI4YzVhOGUyNTk3YmY0YzcifQ=="/>
  </w:docVars>
  <w:rsids>
    <w:rsidRoot w:val="00060284"/>
    <w:rsid w:val="00060284"/>
    <w:rsid w:val="00B97676"/>
    <w:rsid w:val="04A44192"/>
    <w:rsid w:val="144C49BB"/>
    <w:rsid w:val="246852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宋体"/>
      <w:kern w:val="2"/>
      <w:sz w:val="21"/>
      <w:szCs w:val="21"/>
      <w:lang w:val="en-US" w:eastAsia="zh-CN" w:bidi="ar-SA"/>
    </w:rPr>
  </w:style>
  <w:style w:type="character" w:default="1" w:styleId="3">
    <w:name w:val="Default Paragraph Font"/>
    <w:semiHidden/>
    <w:unhideWhenUsed/>
    <w:uiPriority w:val="1"/>
  </w:style>
  <w:style w:type="table" w:default="1" w:styleId="2">
    <w:name w:val="Normal Table"/>
    <w:semiHidden/>
    <w:unhideWhenUsed/>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321</Words>
  <Characters>386</Characters>
  <Lines>3</Lines>
  <Paragraphs>1</Paragraphs>
  <TotalTime>1</TotalTime>
  <ScaleCrop>false</ScaleCrop>
  <LinksUpToDate>false</LinksUpToDate>
  <CharactersWithSpaces>433</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2022-12-20T01:23:00Z</dcterms:created>
  <dc:creator>LK</dc:creator>
  <cp:lastModifiedBy>LK</cp:lastModifiedBy>
  <dcterms:modified xsi:type="dcterms:W3CDTF">2023-01-04T00:53:22Z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5D1E0FB9BCD644879FA97857F24B7961</vt:lpwstr>
  </property>
</Properties>
</file>