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cs="Arial"/>
          <w:b/>
          <w:bCs/>
          <w:sz w:val="72"/>
          <w:szCs w:val="72"/>
        </w:rPr>
      </w:pPr>
    </w:p>
    <w:p>
      <w:pPr>
        <w:pStyle w:val="12"/>
        <w:rPr>
          <w:rFonts w:ascii="Arial" w:hAnsi="Arial" w:cs="Arial"/>
        </w:rPr>
      </w:pPr>
    </w:p>
    <w:p>
      <w:pPr>
        <w:spacing w:line="360" w:lineRule="auto"/>
        <w:jc w:val="center"/>
        <w:rPr>
          <w:rFonts w:ascii="Arial" w:hAnsi="Arial" w:cs="Arial"/>
          <w:b/>
          <w:sz w:val="52"/>
          <w:szCs w:val="52"/>
        </w:rPr>
      </w:pPr>
      <w:r>
        <w:rPr>
          <w:rFonts w:ascii="Arial" w:hAnsi="Arial" w:cs="Arial"/>
          <w:b/>
          <w:sz w:val="52"/>
          <w:szCs w:val="52"/>
        </w:rPr>
        <w:t>南京农业大学</w:t>
      </w:r>
    </w:p>
    <w:p>
      <w:pPr>
        <w:spacing w:line="360" w:lineRule="auto"/>
        <w:jc w:val="center"/>
        <w:rPr>
          <w:rFonts w:ascii="Arial" w:hAnsi="Arial" w:cs="Arial"/>
          <w:b/>
          <w:bCs/>
          <w:sz w:val="48"/>
          <w:szCs w:val="48"/>
        </w:rPr>
      </w:pPr>
      <w:r>
        <w:rPr>
          <w:rFonts w:hint="eastAsia" w:ascii="Arial" w:hAnsi="Arial" w:cs="Arial"/>
          <w:b/>
          <w:bCs/>
          <w:sz w:val="48"/>
          <w:szCs w:val="48"/>
        </w:rPr>
        <w:t>智能化多语种教学语料平台购置</w:t>
      </w:r>
    </w:p>
    <w:p>
      <w:pPr>
        <w:spacing w:line="360" w:lineRule="auto"/>
        <w:jc w:val="center"/>
        <w:rPr>
          <w:rFonts w:ascii="Arial" w:hAnsi="Arial" w:cs="Arial"/>
          <w:b/>
          <w:bCs/>
          <w:sz w:val="48"/>
          <w:szCs w:val="48"/>
        </w:rPr>
      </w:pPr>
    </w:p>
    <w:p>
      <w:pPr>
        <w:spacing w:line="360" w:lineRule="auto"/>
        <w:jc w:val="center"/>
        <w:rPr>
          <w:rFonts w:ascii="Arial" w:hAnsi="Arial" w:cs="Arial"/>
          <w:b/>
          <w:bCs/>
          <w:sz w:val="48"/>
          <w:szCs w:val="48"/>
        </w:rPr>
      </w:pPr>
    </w:p>
    <w:p>
      <w:pPr>
        <w:spacing w:line="360" w:lineRule="auto"/>
        <w:jc w:val="center"/>
        <w:rPr>
          <w:rFonts w:ascii="Arial" w:hAnsi="Arial" w:cs="Arial"/>
          <w:b/>
          <w:sz w:val="84"/>
          <w:szCs w:val="84"/>
        </w:rPr>
      </w:pPr>
      <w:r>
        <w:rPr>
          <w:rFonts w:hint="eastAsia" w:ascii="Arial" w:hAnsi="Arial" w:cs="Arial"/>
          <w:b/>
          <w:sz w:val="84"/>
          <w:szCs w:val="84"/>
        </w:rPr>
        <w:t>校内</w:t>
      </w:r>
      <w:r>
        <w:rPr>
          <w:rFonts w:ascii="Arial" w:hAnsi="Arial" w:cs="Arial"/>
          <w:b/>
          <w:sz w:val="84"/>
          <w:szCs w:val="84"/>
        </w:rPr>
        <w:t>招标文件</w:t>
      </w:r>
    </w:p>
    <w:p>
      <w:pPr>
        <w:spacing w:line="360" w:lineRule="auto"/>
        <w:jc w:val="center"/>
        <w:rPr>
          <w:rFonts w:ascii="Arial" w:hAnsi="Arial" w:cs="Arial"/>
          <w:b/>
          <w:bCs/>
          <w:sz w:val="36"/>
        </w:rPr>
      </w:pPr>
    </w:p>
    <w:p>
      <w:pPr>
        <w:spacing w:line="440" w:lineRule="exact"/>
        <w:jc w:val="center"/>
        <w:rPr>
          <w:rFonts w:ascii="Arial" w:hAnsi="Arial" w:cs="Arial"/>
          <w:b/>
          <w:sz w:val="32"/>
        </w:rPr>
      </w:pPr>
    </w:p>
    <w:p>
      <w:pPr>
        <w:pStyle w:val="12"/>
        <w:rPr>
          <w:rFonts w:ascii="Arial" w:hAnsi="Arial" w:cs="Arial"/>
        </w:rPr>
      </w:pPr>
    </w:p>
    <w:p>
      <w:pPr>
        <w:rPr>
          <w:rFonts w:ascii="Arial" w:hAnsi="Arial" w:cs="Arial"/>
        </w:rPr>
      </w:pPr>
    </w:p>
    <w:p>
      <w:pPr>
        <w:pStyle w:val="12"/>
        <w:rPr>
          <w:rFonts w:ascii="Arial" w:hAnsi="Arial" w:cs="Arial"/>
        </w:rPr>
      </w:pPr>
    </w:p>
    <w:p>
      <w:pPr>
        <w:rPr>
          <w:rFonts w:ascii="Arial" w:hAnsi="Arial" w:cs="Arial"/>
        </w:rPr>
      </w:pPr>
    </w:p>
    <w:p>
      <w:pPr>
        <w:spacing w:line="440" w:lineRule="exact"/>
        <w:jc w:val="center"/>
        <w:rPr>
          <w:rFonts w:ascii="Arial" w:hAnsi="Arial" w:cs="Arial"/>
          <w:b/>
          <w:sz w:val="32"/>
        </w:rPr>
      </w:pPr>
    </w:p>
    <w:p>
      <w:pPr>
        <w:spacing w:line="440" w:lineRule="exact"/>
        <w:jc w:val="center"/>
        <w:rPr>
          <w:rFonts w:ascii="Arial" w:hAnsi="Arial" w:cs="Arial"/>
          <w:b/>
          <w:sz w:val="32"/>
        </w:rPr>
      </w:pPr>
    </w:p>
    <w:p>
      <w:pPr>
        <w:spacing w:line="440" w:lineRule="exact"/>
        <w:jc w:val="center"/>
        <w:rPr>
          <w:rFonts w:ascii="Arial" w:hAnsi="Arial" w:cs="Arial"/>
          <w:b/>
          <w:sz w:val="32"/>
        </w:rPr>
      </w:pPr>
    </w:p>
    <w:p>
      <w:pPr>
        <w:spacing w:line="360" w:lineRule="auto"/>
        <w:ind w:firstLine="1285" w:firstLineChars="400"/>
        <w:rPr>
          <w:rFonts w:ascii="Arial" w:hAnsi="Arial" w:cs="Arial"/>
          <w:b/>
          <w:sz w:val="32"/>
          <w:szCs w:val="32"/>
          <w:highlight w:val="none"/>
        </w:rPr>
      </w:pPr>
      <w:r>
        <w:rPr>
          <w:rFonts w:ascii="Arial" w:hAnsi="Arial" w:cs="Arial"/>
          <w:b/>
          <w:sz w:val="32"/>
          <w:szCs w:val="32"/>
        </w:rPr>
        <w:t>项目编号：</w:t>
      </w:r>
      <w:r>
        <w:rPr>
          <w:rFonts w:hint="eastAsia" w:ascii="Arial" w:hAnsi="Arial" w:cs="Arial"/>
          <w:b/>
          <w:sz w:val="32"/>
          <w:szCs w:val="32"/>
        </w:rPr>
        <w:t>XN202402</w:t>
      </w:r>
      <w:r>
        <w:rPr>
          <w:rFonts w:hint="eastAsia" w:ascii="Arial" w:hAnsi="Arial" w:cs="Arial"/>
          <w:b/>
          <w:sz w:val="32"/>
          <w:szCs w:val="32"/>
          <w:highlight w:val="none"/>
        </w:rPr>
        <w:t>69</w:t>
      </w:r>
      <w:r>
        <w:rPr>
          <w:rFonts w:ascii="Arial" w:hAnsi="Arial" w:cs="Arial"/>
          <w:b/>
          <w:sz w:val="32"/>
          <w:szCs w:val="32"/>
          <w:highlight w:val="none"/>
        </w:rPr>
        <w:t>（</w:t>
      </w:r>
      <w:r>
        <w:rPr>
          <w:rFonts w:hint="eastAsia" w:ascii="Arial" w:hAnsi="Arial" w:cs="Arial"/>
          <w:b/>
          <w:sz w:val="32"/>
          <w:szCs w:val="32"/>
          <w:highlight w:val="none"/>
          <w:lang w:eastAsia="zh-CN"/>
        </w:rPr>
        <w:t>2440SUMEC/GXGG1087</w:t>
      </w:r>
      <w:r>
        <w:rPr>
          <w:rFonts w:ascii="Arial" w:hAnsi="Arial" w:cs="Arial"/>
          <w:b/>
          <w:sz w:val="32"/>
          <w:szCs w:val="32"/>
          <w:highlight w:val="none"/>
        </w:rPr>
        <w:t>）</w:t>
      </w:r>
    </w:p>
    <w:p>
      <w:pPr>
        <w:spacing w:line="360" w:lineRule="auto"/>
        <w:ind w:firstLine="1285" w:firstLineChars="400"/>
        <w:rPr>
          <w:rFonts w:ascii="Arial" w:hAnsi="Arial" w:cs="Arial"/>
          <w:b/>
          <w:sz w:val="32"/>
          <w:szCs w:val="32"/>
        </w:rPr>
      </w:pPr>
      <w:r>
        <w:rPr>
          <w:rFonts w:ascii="Arial" w:hAnsi="Arial" w:cs="Arial"/>
          <w:b/>
          <w:sz w:val="32"/>
          <w:szCs w:val="32"/>
        </w:rPr>
        <w:t>采购人：南京农业大学</w:t>
      </w:r>
    </w:p>
    <w:p>
      <w:pPr>
        <w:spacing w:line="360" w:lineRule="auto"/>
        <w:ind w:firstLine="1285" w:firstLineChars="400"/>
        <w:rPr>
          <w:rFonts w:ascii="Arial" w:hAnsi="Arial" w:cs="Arial"/>
          <w:b/>
          <w:sz w:val="32"/>
          <w:szCs w:val="32"/>
        </w:rPr>
      </w:pPr>
      <w:r>
        <w:rPr>
          <w:rFonts w:ascii="Arial" w:hAnsi="Arial" w:cs="Arial"/>
          <w:b/>
          <w:sz w:val="32"/>
          <w:szCs w:val="32"/>
        </w:rPr>
        <w:t>采购代理机构：江苏苏美达仪器设备有限公司</w:t>
      </w:r>
    </w:p>
    <w:p>
      <w:pPr>
        <w:spacing w:line="360" w:lineRule="auto"/>
        <w:jc w:val="center"/>
        <w:rPr>
          <w:rFonts w:ascii="Arial" w:hAnsi="Arial" w:cs="Arial"/>
          <w:b/>
          <w:sz w:val="36"/>
          <w:szCs w:val="36"/>
        </w:rPr>
      </w:pPr>
    </w:p>
    <w:p>
      <w:pPr>
        <w:spacing w:line="360" w:lineRule="auto"/>
        <w:jc w:val="center"/>
        <w:rPr>
          <w:rFonts w:ascii="Arial" w:hAnsi="Arial" w:cs="Arial"/>
          <w:b/>
          <w:sz w:val="36"/>
          <w:szCs w:val="36"/>
        </w:rPr>
      </w:pPr>
      <w:r>
        <w:rPr>
          <w:rFonts w:hint="eastAsia" w:ascii="Arial" w:hAnsi="Arial" w:cs="Arial"/>
          <w:b/>
          <w:sz w:val="36"/>
          <w:szCs w:val="36"/>
        </w:rPr>
        <w:t>2024</w:t>
      </w:r>
      <w:r>
        <w:rPr>
          <w:rFonts w:ascii="Arial" w:hAnsi="Arial" w:cs="Arial"/>
          <w:b/>
          <w:sz w:val="36"/>
          <w:szCs w:val="36"/>
        </w:rPr>
        <w:t>年</w:t>
      </w:r>
      <w:r>
        <w:rPr>
          <w:rFonts w:hint="eastAsia" w:ascii="Arial" w:hAnsi="Arial" w:cs="Arial"/>
          <w:b/>
          <w:sz w:val="36"/>
          <w:szCs w:val="36"/>
        </w:rPr>
        <w:t>6</w:t>
      </w:r>
      <w:r>
        <w:rPr>
          <w:rFonts w:ascii="Arial" w:hAnsi="Arial" w:cs="Arial"/>
          <w:b/>
          <w:sz w:val="36"/>
          <w:szCs w:val="36"/>
        </w:rPr>
        <w:t>月</w:t>
      </w:r>
    </w:p>
    <w:p>
      <w:pPr>
        <w:spacing w:line="440" w:lineRule="exact"/>
        <w:rPr>
          <w:rFonts w:ascii="Arial" w:hAnsi="Arial" w:cs="Arial"/>
          <w:b/>
          <w:sz w:val="32"/>
        </w:rPr>
        <w:sectPr>
          <w:headerReference r:id="rId4" w:type="first"/>
          <w:footerReference r:id="rId6" w:type="first"/>
          <w:headerReference r:id="rId3" w:type="default"/>
          <w:footerReference r:id="rId5" w:type="default"/>
          <w:pgSz w:w="11906" w:h="16838"/>
          <w:pgMar w:top="997" w:right="1134" w:bottom="1134" w:left="1134" w:header="397" w:footer="737" w:gutter="0"/>
          <w:pgNumType w:start="1"/>
          <w:cols w:space="720" w:num="1"/>
          <w:docGrid w:type="lines" w:linePitch="312" w:charSpace="0"/>
        </w:sectPr>
      </w:pPr>
    </w:p>
    <w:p>
      <w:pPr>
        <w:spacing w:line="440" w:lineRule="exact"/>
        <w:jc w:val="center"/>
        <w:rPr>
          <w:rFonts w:ascii="Arial" w:hAnsi="Arial" w:cs="Arial"/>
          <w:b/>
          <w:sz w:val="32"/>
        </w:rPr>
      </w:pPr>
      <w:r>
        <w:rPr>
          <w:rFonts w:ascii="Arial" w:hAnsi="Arial" w:cs="Arial"/>
          <w:b/>
          <w:sz w:val="32"/>
        </w:rPr>
        <w:t>目   录</w:t>
      </w:r>
    </w:p>
    <w:p>
      <w:pPr>
        <w:pStyle w:val="28"/>
        <w:tabs>
          <w:tab w:val="right" w:leader="dot" w:pos="9638"/>
        </w:tabs>
      </w:pPr>
      <w:r>
        <w:rPr>
          <w:rFonts w:ascii="Arial" w:hAnsi="Arial" w:cs="Arial"/>
          <w:b/>
          <w:bCs/>
          <w:szCs w:val="21"/>
        </w:rPr>
        <w:fldChar w:fldCharType="begin"/>
      </w:r>
      <w:r>
        <w:rPr>
          <w:rFonts w:ascii="Arial" w:hAnsi="Arial" w:cs="Arial"/>
          <w:b/>
          <w:bCs/>
          <w:szCs w:val="21"/>
        </w:rPr>
        <w:instrText xml:space="preserve">TOC \o "1-3" \h \u </w:instrText>
      </w:r>
      <w:r>
        <w:rPr>
          <w:rFonts w:ascii="Arial" w:hAnsi="Arial" w:cs="Arial"/>
          <w:b/>
          <w:bCs/>
          <w:szCs w:val="21"/>
        </w:rPr>
        <w:fldChar w:fldCharType="separate"/>
      </w:r>
      <w:r>
        <w:rPr>
          <w:rFonts w:ascii="Arial" w:hAnsi="Arial" w:cs="Arial"/>
          <w:bCs/>
          <w:szCs w:val="21"/>
        </w:rPr>
        <w:fldChar w:fldCharType="begin"/>
      </w:r>
      <w:r>
        <w:rPr>
          <w:rFonts w:ascii="Arial" w:hAnsi="Arial" w:cs="Arial"/>
          <w:bCs/>
          <w:szCs w:val="21"/>
        </w:rPr>
        <w:instrText xml:space="preserve"> HYPERLINK \l _Toc307 </w:instrText>
      </w:r>
      <w:r>
        <w:rPr>
          <w:rFonts w:ascii="Arial" w:hAnsi="Arial" w:cs="Arial"/>
          <w:bCs/>
          <w:szCs w:val="21"/>
        </w:rPr>
        <w:fldChar w:fldCharType="separate"/>
      </w:r>
      <w:r>
        <w:rPr>
          <w:rFonts w:hint="default" w:ascii="Arial" w:hAnsi="Arial" w:cs="Arial"/>
          <w:szCs w:val="28"/>
        </w:rPr>
        <w:t xml:space="preserve">第一章 </w:t>
      </w:r>
      <w:r>
        <w:rPr>
          <w:rFonts w:hint="eastAsia" w:ascii="Arial" w:hAnsi="Arial" w:cs="Arial"/>
          <w:szCs w:val="28"/>
        </w:rPr>
        <w:t>校内</w:t>
      </w:r>
      <w:r>
        <w:rPr>
          <w:rFonts w:ascii="Arial" w:hAnsi="Arial" w:cs="Arial"/>
          <w:szCs w:val="28"/>
        </w:rPr>
        <w:t>招标公告</w:t>
      </w:r>
      <w:r>
        <w:tab/>
      </w:r>
      <w:r>
        <w:fldChar w:fldCharType="begin"/>
      </w:r>
      <w:r>
        <w:instrText xml:space="preserve"> PAGEREF _Toc307 \h </w:instrText>
      </w:r>
      <w:r>
        <w:fldChar w:fldCharType="separate"/>
      </w:r>
      <w:r>
        <w:t>4</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_Toc12311 </w:instrText>
      </w:r>
      <w:r>
        <w:rPr>
          <w:rFonts w:ascii="Arial" w:hAnsi="Arial" w:cs="Arial"/>
          <w:bCs/>
          <w:szCs w:val="21"/>
        </w:rPr>
        <w:fldChar w:fldCharType="separate"/>
      </w:r>
      <w:r>
        <w:rPr>
          <w:rFonts w:eastAsia="宋体" w:cs="Arial"/>
          <w:bCs w:val="0"/>
          <w:szCs w:val="21"/>
        </w:rPr>
        <w:t>一、项目基本情况</w:t>
      </w:r>
      <w:r>
        <w:tab/>
      </w:r>
      <w:r>
        <w:fldChar w:fldCharType="begin"/>
      </w:r>
      <w:r>
        <w:instrText xml:space="preserve"> PAGEREF _Toc12311 \h </w:instrText>
      </w:r>
      <w:r>
        <w:fldChar w:fldCharType="separate"/>
      </w:r>
      <w:r>
        <w:t>4</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_Toc29844 </w:instrText>
      </w:r>
      <w:r>
        <w:rPr>
          <w:rFonts w:ascii="Arial" w:hAnsi="Arial" w:cs="Arial"/>
          <w:bCs/>
          <w:szCs w:val="21"/>
        </w:rPr>
        <w:fldChar w:fldCharType="separate"/>
      </w:r>
      <w:r>
        <w:rPr>
          <w:rFonts w:eastAsia="宋体" w:cs="Arial"/>
          <w:bCs w:val="0"/>
          <w:szCs w:val="21"/>
        </w:rPr>
        <w:t>二、申请人的资格要求：</w:t>
      </w:r>
      <w:r>
        <w:tab/>
      </w:r>
      <w:r>
        <w:fldChar w:fldCharType="begin"/>
      </w:r>
      <w:r>
        <w:instrText xml:space="preserve"> PAGEREF _Toc29844 \h </w:instrText>
      </w:r>
      <w:r>
        <w:fldChar w:fldCharType="separate"/>
      </w:r>
      <w:r>
        <w:t>4</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_Toc6737 </w:instrText>
      </w:r>
      <w:r>
        <w:rPr>
          <w:rFonts w:ascii="Arial" w:hAnsi="Arial" w:cs="Arial"/>
          <w:bCs/>
          <w:szCs w:val="21"/>
        </w:rPr>
        <w:fldChar w:fldCharType="separate"/>
      </w:r>
      <w:r>
        <w:rPr>
          <w:rFonts w:eastAsia="宋体" w:cs="Arial"/>
          <w:bCs w:val="0"/>
          <w:szCs w:val="21"/>
        </w:rPr>
        <w:t>三、获取招标文件</w:t>
      </w:r>
      <w:r>
        <w:tab/>
      </w:r>
      <w:r>
        <w:fldChar w:fldCharType="begin"/>
      </w:r>
      <w:r>
        <w:instrText xml:space="preserve"> PAGEREF _Toc6737 \h </w:instrText>
      </w:r>
      <w:r>
        <w:fldChar w:fldCharType="separate"/>
      </w:r>
      <w:r>
        <w:t>5</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_Toc23410 </w:instrText>
      </w:r>
      <w:r>
        <w:rPr>
          <w:rFonts w:ascii="Arial" w:hAnsi="Arial" w:cs="Arial"/>
          <w:bCs/>
          <w:szCs w:val="21"/>
        </w:rPr>
        <w:fldChar w:fldCharType="separate"/>
      </w:r>
      <w:r>
        <w:rPr>
          <w:rFonts w:eastAsia="宋体" w:cs="Arial"/>
          <w:bCs w:val="0"/>
          <w:szCs w:val="21"/>
        </w:rPr>
        <w:t>四、提交投标文件截止时间、开标时间和地点</w:t>
      </w:r>
      <w:r>
        <w:tab/>
      </w:r>
      <w:r>
        <w:fldChar w:fldCharType="begin"/>
      </w:r>
      <w:r>
        <w:instrText xml:space="preserve"> PAGEREF _Toc23410 \h </w:instrText>
      </w:r>
      <w:r>
        <w:fldChar w:fldCharType="separate"/>
      </w:r>
      <w:r>
        <w:t>5</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_Toc7474 </w:instrText>
      </w:r>
      <w:r>
        <w:rPr>
          <w:rFonts w:ascii="Arial" w:hAnsi="Arial" w:cs="Arial"/>
          <w:bCs/>
          <w:szCs w:val="21"/>
        </w:rPr>
        <w:fldChar w:fldCharType="separate"/>
      </w:r>
      <w:r>
        <w:rPr>
          <w:rFonts w:eastAsia="宋体" w:cs="Arial"/>
          <w:bCs w:val="0"/>
          <w:szCs w:val="21"/>
        </w:rPr>
        <w:t>五、公告期限</w:t>
      </w:r>
      <w:r>
        <w:tab/>
      </w:r>
      <w:r>
        <w:fldChar w:fldCharType="begin"/>
      </w:r>
      <w:r>
        <w:instrText xml:space="preserve"> PAGEREF _Toc7474 \h </w:instrText>
      </w:r>
      <w:r>
        <w:fldChar w:fldCharType="separate"/>
      </w:r>
      <w:r>
        <w:t>5</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_Toc13302 </w:instrText>
      </w:r>
      <w:r>
        <w:rPr>
          <w:rFonts w:ascii="Arial" w:hAnsi="Arial" w:cs="Arial"/>
          <w:bCs/>
          <w:szCs w:val="21"/>
        </w:rPr>
        <w:fldChar w:fldCharType="separate"/>
      </w:r>
      <w:r>
        <w:rPr>
          <w:rFonts w:eastAsia="宋体" w:cs="Arial"/>
          <w:bCs w:val="0"/>
          <w:szCs w:val="21"/>
        </w:rPr>
        <w:t>六、其他补充事宜</w:t>
      </w:r>
      <w:r>
        <w:tab/>
      </w:r>
      <w:r>
        <w:fldChar w:fldCharType="begin"/>
      </w:r>
      <w:r>
        <w:instrText xml:space="preserve"> PAGEREF _Toc13302 \h </w:instrText>
      </w:r>
      <w:r>
        <w:fldChar w:fldCharType="separate"/>
      </w:r>
      <w:r>
        <w:t>5</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_Toc22864 </w:instrText>
      </w:r>
      <w:r>
        <w:rPr>
          <w:rFonts w:ascii="Arial" w:hAnsi="Arial" w:cs="Arial"/>
          <w:bCs/>
          <w:szCs w:val="21"/>
        </w:rPr>
        <w:fldChar w:fldCharType="separate"/>
      </w:r>
      <w:r>
        <w:rPr>
          <w:rFonts w:eastAsia="宋体" w:cs="Arial"/>
          <w:bCs w:val="0"/>
          <w:szCs w:val="21"/>
        </w:rPr>
        <w:t>七、对本次招标提出询问，请按以下方式联系。</w:t>
      </w:r>
      <w:r>
        <w:tab/>
      </w:r>
      <w:r>
        <w:fldChar w:fldCharType="begin"/>
      </w:r>
      <w:r>
        <w:instrText xml:space="preserve"> PAGEREF _Toc22864 \h </w:instrText>
      </w:r>
      <w:r>
        <w:fldChar w:fldCharType="separate"/>
      </w:r>
      <w:r>
        <w:t>6</w:t>
      </w:r>
      <w:r>
        <w:fldChar w:fldCharType="end"/>
      </w:r>
      <w:r>
        <w:rPr>
          <w:rFonts w:ascii="Arial" w:hAnsi="Arial" w:cs="Arial"/>
          <w:bCs/>
          <w:szCs w:val="21"/>
        </w:rPr>
        <w:fldChar w:fldCharType="end"/>
      </w:r>
    </w:p>
    <w:p>
      <w:pPr>
        <w:pStyle w:val="28"/>
        <w:tabs>
          <w:tab w:val="right" w:leader="dot" w:pos="9638"/>
        </w:tabs>
      </w:pPr>
      <w:r>
        <w:rPr>
          <w:rFonts w:ascii="Arial" w:hAnsi="Arial" w:cs="Arial"/>
          <w:bCs/>
          <w:szCs w:val="21"/>
        </w:rPr>
        <w:fldChar w:fldCharType="begin"/>
      </w:r>
      <w:r>
        <w:rPr>
          <w:rFonts w:ascii="Arial" w:hAnsi="Arial" w:cs="Arial"/>
          <w:bCs/>
          <w:szCs w:val="21"/>
        </w:rPr>
        <w:instrText xml:space="preserve"> HYPERLINK \l _Toc29508 </w:instrText>
      </w:r>
      <w:r>
        <w:rPr>
          <w:rFonts w:ascii="Arial" w:hAnsi="Arial" w:cs="Arial"/>
          <w:bCs/>
          <w:szCs w:val="21"/>
        </w:rPr>
        <w:fldChar w:fldCharType="separate"/>
      </w:r>
      <w:r>
        <w:rPr>
          <w:rFonts w:hint="default" w:ascii="Arial" w:hAnsi="Arial" w:cs="Arial"/>
          <w:szCs w:val="28"/>
        </w:rPr>
        <w:t xml:space="preserve">第二章 </w:t>
      </w:r>
      <w:r>
        <w:rPr>
          <w:rFonts w:ascii="Arial" w:hAnsi="Arial" w:cs="Arial"/>
          <w:szCs w:val="28"/>
        </w:rPr>
        <w:t>投标人须知</w:t>
      </w:r>
      <w:r>
        <w:tab/>
      </w:r>
      <w:r>
        <w:fldChar w:fldCharType="begin"/>
      </w:r>
      <w:r>
        <w:instrText xml:space="preserve"> PAGEREF _Toc29508 \h </w:instrText>
      </w:r>
      <w:r>
        <w:fldChar w:fldCharType="separate"/>
      </w:r>
      <w:r>
        <w:t>7</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_Toc29332 </w:instrText>
      </w:r>
      <w:r>
        <w:rPr>
          <w:rFonts w:ascii="Arial" w:hAnsi="Arial" w:cs="Arial"/>
          <w:bCs/>
          <w:szCs w:val="21"/>
        </w:rPr>
        <w:fldChar w:fldCharType="separate"/>
      </w:r>
      <w:r>
        <w:rPr>
          <w:rFonts w:ascii="Arial" w:hAnsi="Arial" w:cs="Arial"/>
          <w:bCs/>
          <w:kern w:val="0"/>
        </w:rPr>
        <w:t>一、总 则</w:t>
      </w:r>
      <w:r>
        <w:tab/>
      </w:r>
      <w:r>
        <w:fldChar w:fldCharType="begin"/>
      </w:r>
      <w:r>
        <w:instrText xml:space="preserve"> PAGEREF _Toc29332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_Toc2957 </w:instrText>
      </w:r>
      <w:r>
        <w:rPr>
          <w:rFonts w:ascii="Arial" w:hAnsi="Arial" w:cs="Arial"/>
          <w:bCs/>
          <w:szCs w:val="21"/>
        </w:rPr>
        <w:fldChar w:fldCharType="separate"/>
      </w:r>
      <w:r>
        <w:rPr>
          <w:rFonts w:ascii="Arial" w:hAnsi="Arial" w:cs="Arial"/>
          <w:bCs/>
          <w:szCs w:val="21"/>
          <w:lang w:val="zh-CN"/>
        </w:rPr>
        <w:t>1.</w:t>
      </w:r>
      <w:r>
        <w:rPr>
          <w:rFonts w:ascii="Arial" w:hAnsi="Arial" w:cs="Arial"/>
          <w:szCs w:val="21"/>
          <w:lang w:val="zh-CN"/>
        </w:rPr>
        <w:t>适用法律</w:t>
      </w:r>
      <w:r>
        <w:tab/>
      </w:r>
      <w:r>
        <w:fldChar w:fldCharType="begin"/>
      </w:r>
      <w:r>
        <w:instrText xml:space="preserve"> PAGEREF _Toc2957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_Toc16532 </w:instrText>
      </w:r>
      <w:r>
        <w:rPr>
          <w:rFonts w:ascii="Arial" w:hAnsi="Arial" w:cs="Arial"/>
          <w:bCs/>
          <w:szCs w:val="21"/>
        </w:rPr>
        <w:fldChar w:fldCharType="separate"/>
      </w:r>
      <w:r>
        <w:rPr>
          <w:rFonts w:ascii="Arial" w:hAnsi="Arial" w:cs="Arial"/>
          <w:bCs/>
          <w:szCs w:val="21"/>
          <w:lang w:val="zh-CN"/>
        </w:rPr>
        <w:t>2.</w:t>
      </w:r>
      <w:r>
        <w:rPr>
          <w:rFonts w:ascii="Arial" w:hAnsi="Arial" w:cs="Arial"/>
          <w:szCs w:val="21"/>
          <w:lang w:val="zh-CN"/>
        </w:rPr>
        <w:t>定义</w:t>
      </w:r>
      <w:r>
        <w:tab/>
      </w:r>
      <w:r>
        <w:fldChar w:fldCharType="begin"/>
      </w:r>
      <w:r>
        <w:instrText xml:space="preserve"> PAGEREF _Toc16532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_Toc5012 </w:instrText>
      </w:r>
      <w:r>
        <w:rPr>
          <w:rFonts w:ascii="Arial" w:hAnsi="Arial" w:cs="Arial"/>
          <w:bCs/>
          <w:szCs w:val="21"/>
        </w:rPr>
        <w:fldChar w:fldCharType="separate"/>
      </w:r>
      <w:r>
        <w:rPr>
          <w:rFonts w:ascii="Arial" w:hAnsi="Arial" w:cs="Arial"/>
          <w:bCs/>
          <w:szCs w:val="21"/>
          <w:lang w:val="zh-CN"/>
        </w:rPr>
        <w:t>3.</w:t>
      </w:r>
      <w:r>
        <w:rPr>
          <w:rFonts w:ascii="Arial" w:hAnsi="Arial" w:cs="Arial"/>
          <w:szCs w:val="21"/>
          <w:lang w:val="zh-CN"/>
        </w:rPr>
        <w:t>政策功能（无）</w:t>
      </w:r>
      <w:r>
        <w:tab/>
      </w:r>
      <w:r>
        <w:fldChar w:fldCharType="begin"/>
      </w:r>
      <w:r>
        <w:instrText xml:space="preserve"> PAGEREF _Toc5012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_Toc11911 </w:instrText>
      </w:r>
      <w:r>
        <w:rPr>
          <w:rFonts w:ascii="Arial" w:hAnsi="Arial" w:cs="Arial"/>
          <w:bCs/>
          <w:szCs w:val="21"/>
        </w:rPr>
        <w:fldChar w:fldCharType="separate"/>
      </w:r>
      <w:r>
        <w:rPr>
          <w:rFonts w:ascii="Arial" w:hAnsi="Arial" w:cs="Arial"/>
          <w:bCs/>
          <w:szCs w:val="21"/>
          <w:lang w:val="zh-CN"/>
        </w:rPr>
        <w:t>4.</w:t>
      </w:r>
      <w:r>
        <w:rPr>
          <w:rFonts w:ascii="Arial" w:hAnsi="Arial" w:cs="Arial"/>
          <w:szCs w:val="21"/>
          <w:lang w:val="zh-CN"/>
        </w:rPr>
        <w:t>投标费用</w:t>
      </w:r>
      <w:r>
        <w:tab/>
      </w:r>
      <w:r>
        <w:fldChar w:fldCharType="begin"/>
      </w:r>
      <w:r>
        <w:instrText xml:space="preserve"> PAGEREF _Toc11911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_Toc9034 </w:instrText>
      </w:r>
      <w:r>
        <w:rPr>
          <w:rFonts w:ascii="Arial" w:hAnsi="Arial" w:cs="Arial"/>
          <w:bCs/>
          <w:szCs w:val="21"/>
        </w:rPr>
        <w:fldChar w:fldCharType="separate"/>
      </w:r>
      <w:r>
        <w:rPr>
          <w:rFonts w:ascii="Arial" w:hAnsi="Arial" w:cs="Arial"/>
          <w:bCs/>
          <w:szCs w:val="21"/>
          <w:lang w:val="zh-CN"/>
        </w:rPr>
        <w:t>5.</w:t>
      </w:r>
      <w:r>
        <w:rPr>
          <w:rFonts w:ascii="Arial" w:hAnsi="Arial" w:cs="Arial"/>
          <w:szCs w:val="21"/>
          <w:lang w:val="zh-CN"/>
        </w:rPr>
        <w:t>招标文件的约束力</w:t>
      </w:r>
      <w:r>
        <w:tab/>
      </w:r>
      <w:r>
        <w:fldChar w:fldCharType="begin"/>
      </w:r>
      <w:r>
        <w:instrText xml:space="preserve"> PAGEREF _Toc9034 \h </w:instrText>
      </w:r>
      <w:r>
        <w:fldChar w:fldCharType="separate"/>
      </w:r>
      <w:r>
        <w:t>10</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_Toc12253 </w:instrText>
      </w:r>
      <w:r>
        <w:rPr>
          <w:rFonts w:ascii="Arial" w:hAnsi="Arial" w:cs="Arial"/>
          <w:bCs/>
          <w:szCs w:val="21"/>
        </w:rPr>
        <w:fldChar w:fldCharType="separate"/>
      </w:r>
      <w:r>
        <w:rPr>
          <w:rFonts w:ascii="Arial" w:hAnsi="Arial" w:cs="Arial"/>
          <w:bCs/>
          <w:kern w:val="0"/>
        </w:rPr>
        <w:t>二、招标文件</w:t>
      </w:r>
      <w:r>
        <w:tab/>
      </w:r>
      <w:r>
        <w:fldChar w:fldCharType="begin"/>
      </w:r>
      <w:r>
        <w:instrText xml:space="preserve"> PAGEREF _Toc12253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_Toc22137 </w:instrText>
      </w:r>
      <w:r>
        <w:rPr>
          <w:rFonts w:ascii="Arial" w:hAnsi="Arial" w:cs="Arial"/>
          <w:bCs/>
          <w:szCs w:val="21"/>
        </w:rPr>
        <w:fldChar w:fldCharType="separate"/>
      </w:r>
      <w:r>
        <w:rPr>
          <w:rFonts w:ascii="Arial" w:hAnsi="Arial" w:cs="Arial"/>
          <w:bCs/>
          <w:szCs w:val="21"/>
          <w:lang w:val="zh-CN"/>
        </w:rPr>
        <w:t>6.</w:t>
      </w:r>
      <w:r>
        <w:rPr>
          <w:rFonts w:ascii="Arial" w:hAnsi="Arial" w:cs="Arial"/>
          <w:szCs w:val="21"/>
          <w:lang w:val="zh-CN"/>
        </w:rPr>
        <w:t>招标文件构成</w:t>
      </w:r>
      <w:r>
        <w:tab/>
      </w:r>
      <w:r>
        <w:fldChar w:fldCharType="begin"/>
      </w:r>
      <w:r>
        <w:instrText xml:space="preserve"> PAGEREF _Toc22137 \h </w:instrText>
      </w:r>
      <w:r>
        <w:fldChar w:fldCharType="separate"/>
      </w:r>
      <w:r>
        <w:t>10</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_Toc5849 </w:instrText>
      </w:r>
      <w:r>
        <w:rPr>
          <w:rFonts w:ascii="Arial" w:hAnsi="Arial" w:cs="Arial"/>
          <w:bCs/>
          <w:szCs w:val="21"/>
        </w:rPr>
        <w:fldChar w:fldCharType="separate"/>
      </w:r>
      <w:r>
        <w:rPr>
          <w:rFonts w:ascii="Arial" w:hAnsi="Arial" w:eastAsia="宋体" w:cs="Arial"/>
          <w:bCs/>
          <w:szCs w:val="21"/>
        </w:rPr>
        <w:t>7.招标文件的澄清、补充或修改</w:t>
      </w:r>
      <w:r>
        <w:tab/>
      </w:r>
      <w:r>
        <w:fldChar w:fldCharType="begin"/>
      </w:r>
      <w:r>
        <w:instrText xml:space="preserve"> PAGEREF _Toc5849 \h </w:instrText>
      </w:r>
      <w:r>
        <w:fldChar w:fldCharType="separate"/>
      </w:r>
      <w:r>
        <w:t>10</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_Toc11665 </w:instrText>
      </w:r>
      <w:r>
        <w:rPr>
          <w:rFonts w:ascii="Arial" w:hAnsi="Arial" w:cs="Arial"/>
          <w:bCs/>
          <w:szCs w:val="21"/>
        </w:rPr>
        <w:fldChar w:fldCharType="separate"/>
      </w:r>
      <w:r>
        <w:rPr>
          <w:rFonts w:ascii="Arial" w:hAnsi="Arial" w:cs="Arial"/>
          <w:bCs/>
          <w:kern w:val="0"/>
        </w:rPr>
        <w:t>三、投标文件的编制</w:t>
      </w:r>
      <w:r>
        <w:tab/>
      </w:r>
      <w:r>
        <w:fldChar w:fldCharType="begin"/>
      </w:r>
      <w:r>
        <w:instrText xml:space="preserve"> PAGEREF _Toc11665 \h </w:instrText>
      </w:r>
      <w:r>
        <w:fldChar w:fldCharType="separate"/>
      </w:r>
      <w:r>
        <w:t>11</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_Toc17551 </w:instrText>
      </w:r>
      <w:r>
        <w:rPr>
          <w:rFonts w:ascii="Arial" w:hAnsi="Arial" w:cs="Arial"/>
          <w:bCs/>
          <w:szCs w:val="21"/>
        </w:rPr>
        <w:fldChar w:fldCharType="separate"/>
      </w:r>
      <w:r>
        <w:rPr>
          <w:rFonts w:ascii="Arial" w:hAnsi="Arial" w:eastAsia="宋体" w:cs="Arial"/>
          <w:bCs/>
          <w:szCs w:val="21"/>
        </w:rPr>
        <w:t>8.投标文件的语言、计量单位、货币</w:t>
      </w:r>
      <w:r>
        <w:tab/>
      </w:r>
      <w:r>
        <w:fldChar w:fldCharType="begin"/>
      </w:r>
      <w:r>
        <w:instrText xml:space="preserve"> PAGEREF _Toc17551 \h </w:instrText>
      </w:r>
      <w:r>
        <w:fldChar w:fldCharType="separate"/>
      </w:r>
      <w:r>
        <w:t>11</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_Toc1557 </w:instrText>
      </w:r>
      <w:r>
        <w:rPr>
          <w:rFonts w:ascii="Arial" w:hAnsi="Arial" w:cs="Arial"/>
          <w:bCs/>
          <w:szCs w:val="21"/>
        </w:rPr>
        <w:fldChar w:fldCharType="separate"/>
      </w:r>
      <w:r>
        <w:rPr>
          <w:rFonts w:ascii="Arial" w:hAnsi="Arial" w:cs="Arial"/>
          <w:bCs/>
          <w:szCs w:val="21"/>
        </w:rPr>
        <w:t>9.</w:t>
      </w:r>
      <w:r>
        <w:rPr>
          <w:rFonts w:ascii="Arial" w:hAnsi="Arial" w:cs="Arial"/>
          <w:szCs w:val="21"/>
          <w:lang w:val="zh-CN"/>
        </w:rPr>
        <w:t>联合体（根据采购项目是否接受联合体投标而定）</w:t>
      </w:r>
      <w:r>
        <w:tab/>
      </w:r>
      <w:r>
        <w:fldChar w:fldCharType="begin"/>
      </w:r>
      <w:r>
        <w:instrText xml:space="preserve"> PAGEREF _Toc1557 \h </w:instrText>
      </w:r>
      <w:r>
        <w:fldChar w:fldCharType="separate"/>
      </w:r>
      <w:r>
        <w:t>11</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_Toc9779 </w:instrText>
      </w:r>
      <w:r>
        <w:rPr>
          <w:rFonts w:ascii="Arial" w:hAnsi="Arial" w:cs="Arial"/>
          <w:bCs/>
          <w:szCs w:val="21"/>
        </w:rPr>
        <w:fldChar w:fldCharType="separate"/>
      </w:r>
      <w:r>
        <w:rPr>
          <w:rFonts w:ascii="Arial" w:hAnsi="Arial" w:eastAsia="宋体" w:cs="Arial"/>
          <w:bCs/>
          <w:szCs w:val="21"/>
        </w:rPr>
        <w:t>10.投标文件的组成</w:t>
      </w:r>
      <w:r>
        <w:tab/>
      </w:r>
      <w:r>
        <w:fldChar w:fldCharType="begin"/>
      </w:r>
      <w:r>
        <w:instrText xml:space="preserve"> PAGEREF _Toc9779 \h </w:instrText>
      </w:r>
      <w:r>
        <w:fldChar w:fldCharType="separate"/>
      </w:r>
      <w:r>
        <w:t>12</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_Toc28476 </w:instrText>
      </w:r>
      <w:r>
        <w:rPr>
          <w:rFonts w:ascii="Arial" w:hAnsi="Arial" w:cs="Arial"/>
          <w:bCs/>
          <w:szCs w:val="21"/>
        </w:rPr>
        <w:fldChar w:fldCharType="separate"/>
      </w:r>
      <w:r>
        <w:rPr>
          <w:rFonts w:ascii="Arial" w:hAnsi="Arial" w:eastAsia="宋体" w:cs="Arial"/>
          <w:bCs/>
          <w:szCs w:val="21"/>
        </w:rPr>
        <w:t>11.投标保证金</w:t>
      </w:r>
      <w:r>
        <w:tab/>
      </w:r>
      <w:r>
        <w:fldChar w:fldCharType="begin"/>
      </w:r>
      <w:r>
        <w:instrText xml:space="preserve"> PAGEREF _Toc28476 \h </w:instrText>
      </w:r>
      <w:r>
        <w:fldChar w:fldCharType="separate"/>
      </w:r>
      <w:r>
        <w:t>13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_Toc20904 </w:instrText>
      </w:r>
      <w:r>
        <w:rPr>
          <w:rFonts w:ascii="Arial" w:hAnsi="Arial" w:cs="Arial"/>
          <w:bCs/>
          <w:szCs w:val="21"/>
        </w:rPr>
        <w:fldChar w:fldCharType="separate"/>
      </w:r>
      <w:r>
        <w:rPr>
          <w:rFonts w:ascii="Arial" w:hAnsi="Arial" w:eastAsia="宋体" w:cs="Arial"/>
          <w:bCs/>
          <w:szCs w:val="21"/>
        </w:rPr>
        <w:t>详见投标人须知前附表</w:t>
      </w:r>
      <w:r>
        <w:tab/>
      </w:r>
      <w:r>
        <w:fldChar w:fldCharType="begin"/>
      </w:r>
      <w:r>
        <w:instrText xml:space="preserve"> PAGEREF _Toc20904 \h </w:instrText>
      </w:r>
      <w:r>
        <w:fldChar w:fldCharType="separate"/>
      </w:r>
      <w:r>
        <w:t>13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_Toc1213 </w:instrText>
      </w:r>
      <w:r>
        <w:rPr>
          <w:rFonts w:ascii="Arial" w:hAnsi="Arial" w:cs="Arial"/>
          <w:bCs/>
          <w:szCs w:val="21"/>
        </w:rPr>
        <w:fldChar w:fldCharType="separate"/>
      </w:r>
      <w:r>
        <w:rPr>
          <w:rFonts w:ascii="Arial" w:hAnsi="Arial" w:eastAsia="宋体" w:cs="Arial"/>
          <w:bCs/>
          <w:szCs w:val="21"/>
        </w:rPr>
        <w:t>12.投标文件的有效期</w:t>
      </w:r>
      <w:r>
        <w:tab/>
      </w:r>
      <w:r>
        <w:fldChar w:fldCharType="begin"/>
      </w:r>
      <w:r>
        <w:instrText xml:space="preserve"> PAGEREF _Toc1213 \h </w:instrText>
      </w:r>
      <w:r>
        <w:fldChar w:fldCharType="separate"/>
      </w:r>
      <w:r>
        <w:t>13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_Toc25510 </w:instrText>
      </w:r>
      <w:r>
        <w:rPr>
          <w:rFonts w:ascii="Arial" w:hAnsi="Arial" w:cs="Arial"/>
          <w:bCs/>
          <w:szCs w:val="21"/>
        </w:rPr>
        <w:fldChar w:fldCharType="separate"/>
      </w:r>
      <w:r>
        <w:rPr>
          <w:rFonts w:ascii="Arial" w:hAnsi="Arial" w:eastAsia="宋体" w:cs="Arial"/>
          <w:bCs/>
          <w:szCs w:val="21"/>
        </w:rPr>
        <w:t>13.投标文件的签署及其形式</w:t>
      </w:r>
      <w:r>
        <w:tab/>
      </w:r>
      <w:r>
        <w:fldChar w:fldCharType="begin"/>
      </w:r>
      <w:r>
        <w:instrText xml:space="preserve"> PAGEREF _Toc25510 \h </w:instrText>
      </w:r>
      <w:r>
        <w:fldChar w:fldCharType="separate"/>
      </w:r>
      <w:r>
        <w:t>13</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_Toc2274 </w:instrText>
      </w:r>
      <w:r>
        <w:rPr>
          <w:rFonts w:ascii="Arial" w:hAnsi="Arial" w:cs="Arial"/>
          <w:bCs/>
          <w:szCs w:val="21"/>
        </w:rPr>
        <w:fldChar w:fldCharType="separate"/>
      </w:r>
      <w:r>
        <w:rPr>
          <w:rFonts w:ascii="Arial" w:hAnsi="Arial" w:cs="Arial"/>
          <w:bCs/>
          <w:kern w:val="0"/>
        </w:rPr>
        <w:t>四、投标文件的递交</w:t>
      </w:r>
      <w:r>
        <w:tab/>
      </w:r>
      <w:r>
        <w:fldChar w:fldCharType="begin"/>
      </w:r>
      <w:r>
        <w:instrText xml:space="preserve"> PAGEREF _Toc2274 \h </w:instrText>
      </w:r>
      <w:r>
        <w:fldChar w:fldCharType="separate"/>
      </w:r>
      <w:r>
        <w:t>13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_Toc5108 </w:instrText>
      </w:r>
      <w:r>
        <w:rPr>
          <w:rFonts w:ascii="Arial" w:hAnsi="Arial" w:cs="Arial"/>
          <w:bCs/>
          <w:szCs w:val="21"/>
        </w:rPr>
        <w:fldChar w:fldCharType="separate"/>
      </w:r>
      <w:r>
        <w:rPr>
          <w:rFonts w:ascii="Arial" w:hAnsi="Arial" w:eastAsia="宋体" w:cs="Arial"/>
          <w:bCs/>
          <w:szCs w:val="21"/>
        </w:rPr>
        <w:t>14.投标文件的密封及标记</w:t>
      </w:r>
      <w:r>
        <w:tab/>
      </w:r>
      <w:r>
        <w:fldChar w:fldCharType="begin"/>
      </w:r>
      <w:r>
        <w:instrText xml:space="preserve"> PAGEREF _Toc5108 \h </w:instrText>
      </w:r>
      <w:r>
        <w:fldChar w:fldCharType="separate"/>
      </w:r>
      <w:r>
        <w:t>13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_Toc89 </w:instrText>
      </w:r>
      <w:r>
        <w:rPr>
          <w:rFonts w:ascii="Arial" w:hAnsi="Arial" w:cs="Arial"/>
          <w:bCs/>
          <w:szCs w:val="21"/>
        </w:rPr>
        <w:fldChar w:fldCharType="separate"/>
      </w:r>
      <w:r>
        <w:rPr>
          <w:rFonts w:ascii="Arial" w:hAnsi="Arial" w:eastAsia="宋体" w:cs="Arial"/>
          <w:bCs/>
          <w:szCs w:val="21"/>
        </w:rPr>
        <w:t>15.投标的截止日期</w:t>
      </w:r>
      <w:r>
        <w:tab/>
      </w:r>
      <w:r>
        <w:fldChar w:fldCharType="begin"/>
      </w:r>
      <w:r>
        <w:instrText xml:space="preserve"> PAGEREF _Toc89 \h </w:instrText>
      </w:r>
      <w:r>
        <w:fldChar w:fldCharType="separate"/>
      </w:r>
      <w:r>
        <w:t>14</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_Toc22663 </w:instrText>
      </w:r>
      <w:r>
        <w:rPr>
          <w:rFonts w:ascii="Arial" w:hAnsi="Arial" w:cs="Arial"/>
          <w:bCs/>
          <w:szCs w:val="21"/>
        </w:rPr>
        <w:fldChar w:fldCharType="separate"/>
      </w:r>
      <w:r>
        <w:rPr>
          <w:rFonts w:ascii="Arial" w:hAnsi="Arial" w:eastAsia="宋体" w:cs="Arial"/>
          <w:bCs/>
          <w:szCs w:val="21"/>
        </w:rPr>
        <w:t>16.迟交的投标文件</w:t>
      </w:r>
      <w:r>
        <w:tab/>
      </w:r>
      <w:r>
        <w:fldChar w:fldCharType="begin"/>
      </w:r>
      <w:r>
        <w:instrText xml:space="preserve"> PAGEREF _Toc22663 \h </w:instrText>
      </w:r>
      <w:r>
        <w:fldChar w:fldCharType="separate"/>
      </w:r>
      <w:r>
        <w:t>14</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_Toc25945 </w:instrText>
      </w:r>
      <w:r>
        <w:rPr>
          <w:rFonts w:ascii="Arial" w:hAnsi="Arial" w:cs="Arial"/>
          <w:bCs/>
          <w:szCs w:val="21"/>
        </w:rPr>
        <w:fldChar w:fldCharType="separate"/>
      </w:r>
      <w:r>
        <w:rPr>
          <w:rFonts w:ascii="Arial" w:hAnsi="Arial" w:eastAsia="宋体" w:cs="Arial"/>
          <w:bCs/>
          <w:szCs w:val="21"/>
        </w:rPr>
        <w:t>17.投标文件的修改或撤回</w:t>
      </w:r>
      <w:r>
        <w:tab/>
      </w:r>
      <w:r>
        <w:fldChar w:fldCharType="begin"/>
      </w:r>
      <w:r>
        <w:instrText xml:space="preserve"> PAGEREF _Toc25945 \h </w:instrText>
      </w:r>
      <w:r>
        <w:fldChar w:fldCharType="separate"/>
      </w:r>
      <w:r>
        <w:t>14</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_Toc30340 </w:instrText>
      </w:r>
      <w:r>
        <w:rPr>
          <w:rFonts w:ascii="Arial" w:hAnsi="Arial" w:cs="Arial"/>
          <w:bCs/>
          <w:szCs w:val="21"/>
        </w:rPr>
        <w:fldChar w:fldCharType="separate"/>
      </w:r>
      <w:r>
        <w:rPr>
          <w:rFonts w:ascii="Arial" w:hAnsi="Arial" w:cs="Arial"/>
          <w:bCs/>
          <w:kern w:val="0"/>
        </w:rPr>
        <w:t>五、开标与评标</w:t>
      </w:r>
      <w:r>
        <w:tab/>
      </w:r>
      <w:r>
        <w:fldChar w:fldCharType="begin"/>
      </w:r>
      <w:r>
        <w:instrText xml:space="preserve"> PAGEREF _Toc30340 \h </w:instrText>
      </w:r>
      <w:r>
        <w:fldChar w:fldCharType="separate"/>
      </w:r>
      <w:r>
        <w:t>14</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_Toc29966 </w:instrText>
      </w:r>
      <w:r>
        <w:rPr>
          <w:rFonts w:ascii="Arial" w:hAnsi="Arial" w:cs="Arial"/>
          <w:bCs/>
          <w:szCs w:val="21"/>
        </w:rPr>
        <w:fldChar w:fldCharType="separate"/>
      </w:r>
      <w:r>
        <w:rPr>
          <w:rFonts w:ascii="Arial" w:hAnsi="Arial" w:eastAsia="宋体" w:cs="Arial"/>
          <w:bCs/>
          <w:szCs w:val="21"/>
        </w:rPr>
        <w:t>18.开标</w:t>
      </w:r>
      <w:r>
        <w:tab/>
      </w:r>
      <w:r>
        <w:fldChar w:fldCharType="begin"/>
      </w:r>
      <w:r>
        <w:instrText xml:space="preserve"> PAGEREF _Toc29966 \h </w:instrText>
      </w:r>
      <w:r>
        <w:fldChar w:fldCharType="separate"/>
      </w:r>
      <w:r>
        <w:t>14</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_Toc6269 </w:instrText>
      </w:r>
      <w:r>
        <w:rPr>
          <w:rFonts w:ascii="Arial" w:hAnsi="Arial" w:cs="Arial"/>
          <w:bCs/>
          <w:szCs w:val="21"/>
        </w:rPr>
        <w:fldChar w:fldCharType="separate"/>
      </w:r>
      <w:r>
        <w:rPr>
          <w:rFonts w:ascii="Arial" w:hAnsi="Arial" w:eastAsia="宋体" w:cs="Arial"/>
          <w:bCs/>
          <w:szCs w:val="21"/>
        </w:rPr>
        <w:t>19.评标组织</w:t>
      </w:r>
      <w:r>
        <w:tab/>
      </w:r>
      <w:r>
        <w:fldChar w:fldCharType="begin"/>
      </w:r>
      <w:r>
        <w:instrText xml:space="preserve"> PAGEREF _Toc6269 \h </w:instrText>
      </w:r>
      <w:r>
        <w:fldChar w:fldCharType="separate"/>
      </w:r>
      <w:r>
        <w:t>15</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_Toc29049 </w:instrText>
      </w:r>
      <w:r>
        <w:rPr>
          <w:rFonts w:ascii="Arial" w:hAnsi="Arial" w:cs="Arial"/>
          <w:bCs/>
          <w:szCs w:val="21"/>
        </w:rPr>
        <w:fldChar w:fldCharType="separate"/>
      </w:r>
      <w:r>
        <w:rPr>
          <w:rFonts w:ascii="Arial" w:hAnsi="Arial" w:eastAsia="宋体" w:cs="Arial"/>
          <w:bCs/>
          <w:szCs w:val="21"/>
        </w:rPr>
        <w:t>20.对投标文件的资格性审查和符合性审查</w:t>
      </w:r>
      <w:r>
        <w:tab/>
      </w:r>
      <w:r>
        <w:fldChar w:fldCharType="begin"/>
      </w:r>
      <w:r>
        <w:instrText xml:space="preserve"> PAGEREF _Toc29049 \h </w:instrText>
      </w:r>
      <w:r>
        <w:fldChar w:fldCharType="separate"/>
      </w:r>
      <w:r>
        <w:t>15</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_Toc31580 </w:instrText>
      </w:r>
      <w:r>
        <w:rPr>
          <w:rFonts w:ascii="Arial" w:hAnsi="Arial" w:cs="Arial"/>
          <w:bCs/>
          <w:szCs w:val="21"/>
        </w:rPr>
        <w:fldChar w:fldCharType="separate"/>
      </w:r>
      <w:r>
        <w:rPr>
          <w:rFonts w:ascii="Arial" w:hAnsi="Arial" w:eastAsia="宋体" w:cs="Arial"/>
          <w:bCs/>
          <w:szCs w:val="21"/>
        </w:rPr>
        <w:t>21.投标文件的澄清</w:t>
      </w:r>
      <w:r>
        <w:tab/>
      </w:r>
      <w:r>
        <w:fldChar w:fldCharType="begin"/>
      </w:r>
      <w:r>
        <w:instrText xml:space="preserve"> PAGEREF _Toc31580 \h </w:instrText>
      </w:r>
      <w:r>
        <w:fldChar w:fldCharType="separate"/>
      </w:r>
      <w:r>
        <w:t>16</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_Toc17179 </w:instrText>
      </w:r>
      <w:r>
        <w:rPr>
          <w:rFonts w:ascii="Arial" w:hAnsi="Arial" w:cs="Arial"/>
          <w:bCs/>
          <w:szCs w:val="21"/>
        </w:rPr>
        <w:fldChar w:fldCharType="separate"/>
      </w:r>
      <w:r>
        <w:rPr>
          <w:rFonts w:ascii="Arial" w:hAnsi="Arial" w:eastAsia="宋体" w:cs="Arial"/>
          <w:bCs/>
          <w:szCs w:val="21"/>
        </w:rPr>
        <w:t>22.对投标文件的详细评审</w:t>
      </w:r>
      <w:r>
        <w:tab/>
      </w:r>
      <w:r>
        <w:fldChar w:fldCharType="begin"/>
      </w:r>
      <w:r>
        <w:instrText xml:space="preserve"> PAGEREF _Toc17179 \h </w:instrText>
      </w:r>
      <w:r>
        <w:fldChar w:fldCharType="separate"/>
      </w:r>
      <w:r>
        <w:t>17</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_Toc4056 </w:instrText>
      </w:r>
      <w:r>
        <w:rPr>
          <w:rFonts w:ascii="Arial" w:hAnsi="Arial" w:cs="Arial"/>
          <w:bCs/>
          <w:szCs w:val="21"/>
        </w:rPr>
        <w:fldChar w:fldCharType="separate"/>
      </w:r>
      <w:r>
        <w:rPr>
          <w:rFonts w:ascii="Arial" w:hAnsi="Arial" w:eastAsia="宋体" w:cs="Arial"/>
          <w:bCs/>
          <w:szCs w:val="21"/>
        </w:rPr>
        <w:t>23.评标过程的保密与公正</w:t>
      </w:r>
      <w:r>
        <w:tab/>
      </w:r>
      <w:r>
        <w:fldChar w:fldCharType="begin"/>
      </w:r>
      <w:r>
        <w:instrText xml:space="preserve"> PAGEREF _Toc4056 \h </w:instrText>
      </w:r>
      <w:r>
        <w:fldChar w:fldCharType="separate"/>
      </w:r>
      <w:r>
        <w:t>17</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_Toc291 </w:instrText>
      </w:r>
      <w:r>
        <w:rPr>
          <w:rFonts w:ascii="Arial" w:hAnsi="Arial" w:cs="Arial"/>
          <w:bCs/>
          <w:szCs w:val="21"/>
        </w:rPr>
        <w:fldChar w:fldCharType="separate"/>
      </w:r>
      <w:r>
        <w:rPr>
          <w:rFonts w:ascii="Arial" w:hAnsi="Arial" w:eastAsia="宋体" w:cs="Arial"/>
          <w:bCs/>
          <w:szCs w:val="21"/>
        </w:rPr>
        <w:t>24.无效投标条款和废标条款</w:t>
      </w:r>
      <w:r>
        <w:tab/>
      </w:r>
      <w:r>
        <w:fldChar w:fldCharType="begin"/>
      </w:r>
      <w:r>
        <w:instrText xml:space="preserve"> PAGEREF _Toc291 \h </w:instrText>
      </w:r>
      <w:r>
        <w:fldChar w:fldCharType="separate"/>
      </w:r>
      <w:r>
        <w:t>17</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_Toc7276 </w:instrText>
      </w:r>
      <w:r>
        <w:rPr>
          <w:rFonts w:ascii="Arial" w:hAnsi="Arial" w:cs="Arial"/>
          <w:bCs/>
          <w:szCs w:val="21"/>
        </w:rPr>
        <w:fldChar w:fldCharType="separate"/>
      </w:r>
      <w:r>
        <w:rPr>
          <w:rFonts w:ascii="Arial" w:hAnsi="Arial" w:eastAsia="宋体" w:cs="Arial"/>
          <w:bCs/>
          <w:szCs w:val="21"/>
        </w:rPr>
        <w:t>25.投标截止时间结束参加投标的投标人不足三家的处理</w:t>
      </w:r>
      <w:r>
        <w:tab/>
      </w:r>
      <w:r>
        <w:fldChar w:fldCharType="begin"/>
      </w:r>
      <w:r>
        <w:instrText xml:space="preserve"> PAGEREF _Toc7276 \h </w:instrText>
      </w:r>
      <w:r>
        <w:fldChar w:fldCharType="separate"/>
      </w:r>
      <w:r>
        <w:t>18</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_Toc23553 </w:instrText>
      </w:r>
      <w:r>
        <w:rPr>
          <w:rFonts w:ascii="Arial" w:hAnsi="Arial" w:cs="Arial"/>
          <w:bCs/>
          <w:szCs w:val="21"/>
        </w:rPr>
        <w:fldChar w:fldCharType="separate"/>
      </w:r>
      <w:r>
        <w:rPr>
          <w:rFonts w:ascii="Arial" w:hAnsi="Arial" w:cs="Arial"/>
          <w:bCs/>
          <w:kern w:val="0"/>
        </w:rPr>
        <w:t>六、授标</w:t>
      </w:r>
      <w:r>
        <w:tab/>
      </w:r>
      <w:r>
        <w:fldChar w:fldCharType="begin"/>
      </w:r>
      <w:r>
        <w:instrText xml:space="preserve"> PAGEREF _Toc23553 \h </w:instrText>
      </w:r>
      <w:r>
        <w:fldChar w:fldCharType="separate"/>
      </w:r>
      <w:r>
        <w:t>18</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_Toc3108 </w:instrText>
      </w:r>
      <w:r>
        <w:rPr>
          <w:rFonts w:ascii="Arial" w:hAnsi="Arial" w:cs="Arial"/>
          <w:bCs/>
          <w:szCs w:val="21"/>
        </w:rPr>
        <w:fldChar w:fldCharType="separate"/>
      </w:r>
      <w:r>
        <w:rPr>
          <w:rFonts w:ascii="Arial" w:hAnsi="Arial" w:eastAsia="宋体" w:cs="Arial"/>
          <w:bCs/>
          <w:szCs w:val="21"/>
        </w:rPr>
        <w:t>26.确定中标人</w:t>
      </w:r>
      <w:r>
        <w:tab/>
      </w:r>
      <w:r>
        <w:fldChar w:fldCharType="begin"/>
      </w:r>
      <w:r>
        <w:instrText xml:space="preserve"> PAGEREF _Toc3108 \h </w:instrText>
      </w:r>
      <w:r>
        <w:fldChar w:fldCharType="separate"/>
      </w:r>
      <w:r>
        <w:t>18</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_Toc1410 </w:instrText>
      </w:r>
      <w:r>
        <w:rPr>
          <w:rFonts w:ascii="Arial" w:hAnsi="Arial" w:cs="Arial"/>
          <w:bCs/>
          <w:szCs w:val="21"/>
        </w:rPr>
        <w:fldChar w:fldCharType="separate"/>
      </w:r>
      <w:r>
        <w:rPr>
          <w:rFonts w:ascii="Arial" w:hAnsi="Arial" w:eastAsia="宋体" w:cs="Arial"/>
          <w:bCs/>
          <w:szCs w:val="21"/>
        </w:rPr>
        <w:t>27.中标的通知</w:t>
      </w:r>
      <w:r>
        <w:tab/>
      </w:r>
      <w:r>
        <w:fldChar w:fldCharType="begin"/>
      </w:r>
      <w:r>
        <w:instrText xml:space="preserve"> PAGEREF _Toc1410 \h </w:instrText>
      </w:r>
      <w:r>
        <w:fldChar w:fldCharType="separate"/>
      </w:r>
      <w:r>
        <w:t>18</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_Toc14530 </w:instrText>
      </w:r>
      <w:r>
        <w:rPr>
          <w:rFonts w:ascii="Arial" w:hAnsi="Arial" w:cs="Arial"/>
          <w:bCs/>
          <w:szCs w:val="21"/>
        </w:rPr>
        <w:fldChar w:fldCharType="separate"/>
      </w:r>
      <w:r>
        <w:rPr>
          <w:rFonts w:ascii="Arial" w:hAnsi="Arial" w:eastAsia="宋体" w:cs="Arial"/>
          <w:bCs/>
          <w:szCs w:val="21"/>
        </w:rPr>
        <w:t>28.签订合同</w:t>
      </w:r>
      <w:r>
        <w:tab/>
      </w:r>
      <w:r>
        <w:fldChar w:fldCharType="begin"/>
      </w:r>
      <w:r>
        <w:instrText xml:space="preserve"> PAGEREF _Toc14530 \h </w:instrText>
      </w:r>
      <w:r>
        <w:fldChar w:fldCharType="separate"/>
      </w:r>
      <w:r>
        <w:t>19</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_Toc19175 </w:instrText>
      </w:r>
      <w:r>
        <w:rPr>
          <w:rFonts w:ascii="Arial" w:hAnsi="Arial" w:cs="Arial"/>
          <w:bCs/>
          <w:szCs w:val="21"/>
        </w:rPr>
        <w:fldChar w:fldCharType="separate"/>
      </w:r>
      <w:r>
        <w:rPr>
          <w:rFonts w:ascii="Arial" w:hAnsi="Arial" w:eastAsia="宋体" w:cs="Arial"/>
          <w:bCs/>
          <w:szCs w:val="21"/>
        </w:rPr>
        <w:t>29.招标代理服务费：</w:t>
      </w:r>
      <w:r>
        <w:tab/>
      </w:r>
      <w:r>
        <w:fldChar w:fldCharType="begin"/>
      </w:r>
      <w:r>
        <w:instrText xml:space="preserve"> PAGEREF _Toc19175 \h </w:instrText>
      </w:r>
      <w:r>
        <w:fldChar w:fldCharType="separate"/>
      </w:r>
      <w:r>
        <w:t>19</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_Toc13054 </w:instrText>
      </w:r>
      <w:r>
        <w:rPr>
          <w:rFonts w:ascii="Arial" w:hAnsi="Arial" w:cs="Arial"/>
          <w:bCs/>
          <w:szCs w:val="21"/>
        </w:rPr>
        <w:fldChar w:fldCharType="separate"/>
      </w:r>
      <w:r>
        <w:rPr>
          <w:rFonts w:ascii="Arial" w:hAnsi="Arial" w:cs="Arial"/>
          <w:bCs/>
          <w:kern w:val="0"/>
        </w:rPr>
        <w:t>七、质疑</w:t>
      </w:r>
      <w:r>
        <w:tab/>
      </w:r>
      <w:r>
        <w:fldChar w:fldCharType="begin"/>
      </w:r>
      <w:r>
        <w:instrText xml:space="preserve"> PAGEREF _Toc13054 \h </w:instrText>
      </w:r>
      <w:r>
        <w:fldChar w:fldCharType="separate"/>
      </w:r>
      <w:r>
        <w:t>19</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_Toc30865 </w:instrText>
      </w:r>
      <w:r>
        <w:rPr>
          <w:rFonts w:ascii="Arial" w:hAnsi="Arial" w:cs="Arial"/>
          <w:bCs/>
          <w:szCs w:val="21"/>
        </w:rPr>
        <w:fldChar w:fldCharType="separate"/>
      </w:r>
      <w:r>
        <w:rPr>
          <w:rFonts w:ascii="Arial" w:hAnsi="Arial" w:eastAsia="宋体" w:cs="Arial"/>
          <w:bCs/>
          <w:szCs w:val="21"/>
        </w:rPr>
        <w:t>30、质疑</w:t>
      </w:r>
      <w:r>
        <w:tab/>
      </w:r>
      <w:r>
        <w:fldChar w:fldCharType="begin"/>
      </w:r>
      <w:r>
        <w:instrText xml:space="preserve"> PAGEREF _Toc30865 \h </w:instrText>
      </w:r>
      <w:r>
        <w:fldChar w:fldCharType="separate"/>
      </w:r>
      <w:r>
        <w:t>19</w:t>
      </w:r>
      <w:r>
        <w:fldChar w:fldCharType="end"/>
      </w:r>
      <w:r>
        <w:rPr>
          <w:rFonts w:ascii="Arial" w:hAnsi="Arial" w:cs="Arial"/>
          <w:bCs/>
          <w:szCs w:val="21"/>
        </w:rPr>
        <w:fldChar w:fldCharType="end"/>
      </w:r>
    </w:p>
    <w:p>
      <w:pPr>
        <w:pStyle w:val="28"/>
        <w:tabs>
          <w:tab w:val="right" w:leader="dot" w:pos="9638"/>
        </w:tabs>
      </w:pPr>
      <w:r>
        <w:rPr>
          <w:rFonts w:ascii="Arial" w:hAnsi="Arial" w:cs="Arial"/>
          <w:bCs/>
          <w:szCs w:val="21"/>
        </w:rPr>
        <w:fldChar w:fldCharType="begin"/>
      </w:r>
      <w:r>
        <w:rPr>
          <w:rFonts w:ascii="Arial" w:hAnsi="Arial" w:cs="Arial"/>
          <w:bCs/>
          <w:szCs w:val="21"/>
        </w:rPr>
        <w:instrText xml:space="preserve"> HYPERLINK \l _Toc25085 </w:instrText>
      </w:r>
      <w:r>
        <w:rPr>
          <w:rFonts w:ascii="Arial" w:hAnsi="Arial" w:cs="Arial"/>
          <w:bCs/>
          <w:szCs w:val="21"/>
        </w:rPr>
        <w:fldChar w:fldCharType="separate"/>
      </w:r>
      <w:r>
        <w:rPr>
          <w:rFonts w:ascii="Arial" w:hAnsi="Arial" w:cs="Arial"/>
          <w:szCs w:val="28"/>
        </w:rPr>
        <w:t>第三章 评标标准</w:t>
      </w:r>
      <w:r>
        <w:tab/>
      </w:r>
      <w:r>
        <w:fldChar w:fldCharType="begin"/>
      </w:r>
      <w:r>
        <w:instrText xml:space="preserve"> PAGEREF _Toc25085 \h </w:instrText>
      </w:r>
      <w:r>
        <w:fldChar w:fldCharType="separate"/>
      </w:r>
      <w:r>
        <w:t>21</w:t>
      </w:r>
      <w:r>
        <w:fldChar w:fldCharType="end"/>
      </w:r>
      <w:r>
        <w:rPr>
          <w:rFonts w:ascii="Arial" w:hAnsi="Arial" w:cs="Arial"/>
          <w:bCs/>
          <w:szCs w:val="21"/>
        </w:rPr>
        <w:fldChar w:fldCharType="end"/>
      </w:r>
    </w:p>
    <w:p>
      <w:pPr>
        <w:pStyle w:val="28"/>
        <w:tabs>
          <w:tab w:val="right" w:leader="dot" w:pos="9638"/>
        </w:tabs>
      </w:pPr>
      <w:r>
        <w:rPr>
          <w:rFonts w:ascii="Arial" w:hAnsi="Arial" w:cs="Arial"/>
          <w:bCs/>
          <w:szCs w:val="21"/>
        </w:rPr>
        <w:fldChar w:fldCharType="begin"/>
      </w:r>
      <w:r>
        <w:rPr>
          <w:rFonts w:ascii="Arial" w:hAnsi="Arial" w:cs="Arial"/>
          <w:bCs/>
          <w:szCs w:val="21"/>
        </w:rPr>
        <w:instrText xml:space="preserve"> HYPERLINK \l _Toc7228 </w:instrText>
      </w:r>
      <w:r>
        <w:rPr>
          <w:rFonts w:ascii="Arial" w:hAnsi="Arial" w:cs="Arial"/>
          <w:bCs/>
          <w:szCs w:val="21"/>
        </w:rPr>
        <w:fldChar w:fldCharType="separate"/>
      </w:r>
      <w:r>
        <w:rPr>
          <w:rFonts w:ascii="Arial" w:hAnsi="Arial" w:cs="Arial"/>
          <w:szCs w:val="28"/>
        </w:rPr>
        <w:t>第四章 招标技术规格及要求</w:t>
      </w:r>
      <w:r>
        <w:tab/>
      </w:r>
      <w:r>
        <w:fldChar w:fldCharType="begin"/>
      </w:r>
      <w:r>
        <w:instrText xml:space="preserve"> PAGEREF _Toc7228 \h </w:instrText>
      </w:r>
      <w:r>
        <w:fldChar w:fldCharType="separate"/>
      </w:r>
      <w:r>
        <w:t>23</w:t>
      </w:r>
      <w:r>
        <w:fldChar w:fldCharType="end"/>
      </w:r>
      <w:r>
        <w:rPr>
          <w:rFonts w:ascii="Arial" w:hAnsi="Arial" w:cs="Arial"/>
          <w:bCs/>
          <w:szCs w:val="21"/>
        </w:rPr>
        <w:fldChar w:fldCharType="end"/>
      </w:r>
    </w:p>
    <w:p>
      <w:pPr>
        <w:pStyle w:val="28"/>
        <w:tabs>
          <w:tab w:val="right" w:leader="dot" w:pos="9638"/>
        </w:tabs>
      </w:pPr>
      <w:r>
        <w:rPr>
          <w:rFonts w:ascii="Arial" w:hAnsi="Arial" w:cs="Arial"/>
          <w:bCs/>
          <w:szCs w:val="21"/>
        </w:rPr>
        <w:fldChar w:fldCharType="begin"/>
      </w:r>
      <w:r>
        <w:rPr>
          <w:rFonts w:ascii="Arial" w:hAnsi="Arial" w:cs="Arial"/>
          <w:bCs/>
          <w:szCs w:val="21"/>
        </w:rPr>
        <w:instrText xml:space="preserve"> HYPERLINK \l _Toc23335 </w:instrText>
      </w:r>
      <w:r>
        <w:rPr>
          <w:rFonts w:ascii="Arial" w:hAnsi="Arial" w:cs="Arial"/>
          <w:bCs/>
          <w:szCs w:val="21"/>
        </w:rPr>
        <w:fldChar w:fldCharType="separate"/>
      </w:r>
      <w:r>
        <w:rPr>
          <w:rFonts w:ascii="Arial" w:hAnsi="Arial" w:cs="Arial"/>
        </w:rPr>
        <w:t>第五章  拟签订的合同文本</w:t>
      </w:r>
      <w:r>
        <w:tab/>
      </w:r>
      <w:r>
        <w:fldChar w:fldCharType="begin"/>
      </w:r>
      <w:r>
        <w:instrText xml:space="preserve"> PAGEREF _Toc23335 \h </w:instrText>
      </w:r>
      <w:r>
        <w:fldChar w:fldCharType="separate"/>
      </w:r>
      <w:r>
        <w:t>26</w:t>
      </w:r>
      <w:r>
        <w:fldChar w:fldCharType="end"/>
      </w:r>
      <w:r>
        <w:rPr>
          <w:rFonts w:ascii="Arial" w:hAnsi="Arial" w:cs="Arial"/>
          <w:bCs/>
          <w:szCs w:val="21"/>
        </w:rPr>
        <w:fldChar w:fldCharType="end"/>
      </w:r>
    </w:p>
    <w:p>
      <w:pPr>
        <w:pStyle w:val="28"/>
        <w:tabs>
          <w:tab w:val="right" w:leader="dot" w:pos="9638"/>
        </w:tabs>
      </w:pPr>
      <w:r>
        <w:rPr>
          <w:rFonts w:ascii="Arial" w:hAnsi="Arial" w:cs="Arial"/>
          <w:bCs/>
          <w:szCs w:val="21"/>
        </w:rPr>
        <w:fldChar w:fldCharType="begin"/>
      </w:r>
      <w:r>
        <w:rPr>
          <w:rFonts w:ascii="Arial" w:hAnsi="Arial" w:cs="Arial"/>
          <w:bCs/>
          <w:szCs w:val="21"/>
        </w:rPr>
        <w:instrText xml:space="preserve"> HYPERLINK \l _Toc8670 </w:instrText>
      </w:r>
      <w:r>
        <w:rPr>
          <w:rFonts w:ascii="Arial" w:hAnsi="Arial" w:cs="Arial"/>
          <w:bCs/>
          <w:szCs w:val="21"/>
        </w:rPr>
        <w:fldChar w:fldCharType="separate"/>
      </w:r>
      <w:r>
        <w:rPr>
          <w:rFonts w:ascii="Arial" w:hAnsi="Arial" w:cs="Arial"/>
        </w:rPr>
        <w:t>第六章  投标文件格式及附件</w:t>
      </w:r>
      <w:r>
        <w:tab/>
      </w:r>
      <w:r>
        <w:fldChar w:fldCharType="begin"/>
      </w:r>
      <w:r>
        <w:instrText xml:space="preserve"> PAGEREF _Toc8670 \h </w:instrText>
      </w:r>
      <w:r>
        <w:fldChar w:fldCharType="separate"/>
      </w:r>
      <w:r>
        <w:t>32</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_Toc7685 </w:instrText>
      </w:r>
      <w:r>
        <w:rPr>
          <w:rFonts w:ascii="Arial" w:hAnsi="Arial" w:cs="Arial"/>
          <w:bCs/>
          <w:szCs w:val="21"/>
        </w:rPr>
        <w:fldChar w:fldCharType="separate"/>
      </w:r>
      <w:r>
        <w:rPr>
          <w:rFonts w:eastAsia="宋体" w:cs="Arial"/>
          <w:szCs w:val="24"/>
        </w:rPr>
        <w:t>资格审查索引表</w:t>
      </w:r>
      <w:r>
        <w:tab/>
      </w:r>
      <w:r>
        <w:fldChar w:fldCharType="begin"/>
      </w:r>
      <w:r>
        <w:instrText xml:space="preserve"> PAGEREF _Toc7685 \h </w:instrText>
      </w:r>
      <w:r>
        <w:fldChar w:fldCharType="separate"/>
      </w:r>
      <w:r>
        <w:t>34</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_Toc26782 </w:instrText>
      </w:r>
      <w:r>
        <w:rPr>
          <w:rFonts w:ascii="Arial" w:hAnsi="Arial" w:cs="Arial"/>
          <w:bCs/>
          <w:szCs w:val="21"/>
        </w:rPr>
        <w:fldChar w:fldCharType="separate"/>
      </w:r>
      <w:r>
        <w:rPr>
          <w:rFonts w:eastAsia="宋体" w:cs="Arial"/>
          <w:szCs w:val="24"/>
        </w:rPr>
        <w:t>评审索引表</w:t>
      </w:r>
      <w:r>
        <w:tab/>
      </w:r>
      <w:r>
        <w:fldChar w:fldCharType="begin"/>
      </w:r>
      <w:r>
        <w:instrText xml:space="preserve"> PAGEREF _Toc26782 \h </w:instrText>
      </w:r>
      <w:r>
        <w:fldChar w:fldCharType="separate"/>
      </w:r>
      <w:r>
        <w:t>35</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_Toc31703 </w:instrText>
      </w:r>
      <w:r>
        <w:rPr>
          <w:rFonts w:ascii="Arial" w:hAnsi="Arial" w:cs="Arial"/>
          <w:bCs/>
          <w:szCs w:val="21"/>
        </w:rPr>
        <w:fldChar w:fldCharType="separate"/>
      </w:r>
      <w:r>
        <w:rPr>
          <w:rFonts w:ascii="Arial" w:hAnsi="Arial" w:cs="Arial"/>
          <w:bCs/>
          <w:szCs w:val="22"/>
          <w:lang w:val="zh-CN"/>
        </w:rPr>
        <w:t>附件一 投标函格式</w:t>
      </w:r>
      <w:r>
        <w:tab/>
      </w:r>
      <w:r>
        <w:fldChar w:fldCharType="begin"/>
      </w:r>
      <w:r>
        <w:instrText xml:space="preserve"> PAGEREF _Toc31703 \h </w:instrText>
      </w:r>
      <w:r>
        <w:fldChar w:fldCharType="separate"/>
      </w:r>
      <w:r>
        <w:t>36</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_Toc6285 </w:instrText>
      </w:r>
      <w:r>
        <w:rPr>
          <w:rFonts w:ascii="Arial" w:hAnsi="Arial" w:cs="Arial"/>
          <w:bCs/>
          <w:szCs w:val="21"/>
        </w:rPr>
        <w:fldChar w:fldCharType="separate"/>
      </w:r>
      <w:r>
        <w:rPr>
          <w:rFonts w:ascii="Arial" w:hAnsi="Arial" w:cs="Arial"/>
          <w:bCs/>
          <w:szCs w:val="22"/>
          <w:lang w:val="zh-CN"/>
        </w:rPr>
        <w:t>附件二开标一览表</w:t>
      </w:r>
      <w:r>
        <w:tab/>
      </w:r>
      <w:r>
        <w:fldChar w:fldCharType="begin"/>
      </w:r>
      <w:r>
        <w:instrText xml:space="preserve"> PAGEREF _Toc6285 \h </w:instrText>
      </w:r>
      <w:r>
        <w:fldChar w:fldCharType="separate"/>
      </w:r>
      <w:r>
        <w:t>37</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_Toc1787 </w:instrText>
      </w:r>
      <w:r>
        <w:rPr>
          <w:rFonts w:ascii="Arial" w:hAnsi="Arial" w:cs="Arial"/>
          <w:bCs/>
          <w:szCs w:val="21"/>
        </w:rPr>
        <w:fldChar w:fldCharType="separate"/>
      </w:r>
      <w:r>
        <w:rPr>
          <w:rFonts w:ascii="Arial" w:hAnsi="Arial" w:cs="Arial"/>
          <w:bCs/>
          <w:szCs w:val="22"/>
          <w:lang w:val="zh-CN"/>
        </w:rPr>
        <w:t>附件三 分项报价表</w:t>
      </w:r>
      <w:r>
        <w:rPr>
          <w:rFonts w:hint="eastAsia" w:ascii="Arial" w:hAnsi="Arial" w:cs="Arial"/>
          <w:bCs/>
          <w:szCs w:val="22"/>
          <w:lang w:val="zh-CN"/>
        </w:rPr>
        <w:t>（</w:t>
      </w:r>
      <w:r>
        <w:rPr>
          <w:rFonts w:hint="eastAsia" w:ascii="Arial" w:hAnsi="Arial" w:cs="Arial"/>
          <w:bCs/>
          <w:szCs w:val="22"/>
        </w:rPr>
        <w:t>如需</w:t>
      </w:r>
      <w:r>
        <w:rPr>
          <w:rFonts w:hint="eastAsia" w:ascii="Arial" w:hAnsi="Arial" w:cs="Arial"/>
          <w:bCs/>
          <w:szCs w:val="22"/>
          <w:lang w:val="zh-CN"/>
        </w:rPr>
        <w:t>）</w:t>
      </w:r>
      <w:r>
        <w:tab/>
      </w:r>
      <w:r>
        <w:fldChar w:fldCharType="begin"/>
      </w:r>
      <w:r>
        <w:instrText xml:space="preserve"> PAGEREF _Toc1787 \h </w:instrText>
      </w:r>
      <w:r>
        <w:fldChar w:fldCharType="separate"/>
      </w:r>
      <w:r>
        <w:t>38</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_Toc9812 </w:instrText>
      </w:r>
      <w:r>
        <w:rPr>
          <w:rFonts w:ascii="Arial" w:hAnsi="Arial" w:cs="Arial"/>
          <w:bCs/>
          <w:szCs w:val="21"/>
        </w:rPr>
        <w:fldChar w:fldCharType="separate"/>
      </w:r>
      <w:r>
        <w:rPr>
          <w:rFonts w:ascii="Arial" w:hAnsi="Arial" w:cs="Arial"/>
          <w:bCs/>
          <w:szCs w:val="22"/>
          <w:lang w:val="zh-CN"/>
        </w:rPr>
        <w:t>附件四 商务条款偏离表</w:t>
      </w:r>
      <w:r>
        <w:tab/>
      </w:r>
      <w:r>
        <w:fldChar w:fldCharType="begin"/>
      </w:r>
      <w:r>
        <w:instrText xml:space="preserve"> PAGEREF _Toc9812 \h </w:instrText>
      </w:r>
      <w:r>
        <w:fldChar w:fldCharType="separate"/>
      </w:r>
      <w:r>
        <w:t>39</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_Toc9887 </w:instrText>
      </w:r>
      <w:r>
        <w:rPr>
          <w:rFonts w:ascii="Arial" w:hAnsi="Arial" w:cs="Arial"/>
          <w:bCs/>
          <w:szCs w:val="21"/>
        </w:rPr>
        <w:fldChar w:fldCharType="separate"/>
      </w:r>
      <w:r>
        <w:rPr>
          <w:rFonts w:ascii="Arial" w:hAnsi="Arial" w:cs="Arial"/>
          <w:bCs/>
          <w:szCs w:val="22"/>
          <w:lang w:val="zh-CN"/>
        </w:rPr>
        <w:t>附件五 技术条款偏离表</w:t>
      </w:r>
      <w:r>
        <w:tab/>
      </w:r>
      <w:r>
        <w:fldChar w:fldCharType="begin"/>
      </w:r>
      <w:r>
        <w:instrText xml:space="preserve"> PAGEREF _Toc9887 \h </w:instrText>
      </w:r>
      <w:r>
        <w:fldChar w:fldCharType="separate"/>
      </w:r>
      <w:r>
        <w:t>40</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_Toc17257 </w:instrText>
      </w:r>
      <w:r>
        <w:rPr>
          <w:rFonts w:ascii="Arial" w:hAnsi="Arial" w:cs="Arial"/>
          <w:bCs/>
          <w:szCs w:val="21"/>
        </w:rPr>
        <w:fldChar w:fldCharType="separate"/>
      </w:r>
      <w:r>
        <w:rPr>
          <w:rFonts w:ascii="Arial" w:hAnsi="Arial" w:cs="Arial"/>
          <w:bCs/>
          <w:szCs w:val="22"/>
          <w:lang w:val="zh-CN"/>
        </w:rPr>
        <w:t>附件六 投标保证金交纳相关证明材料</w:t>
      </w:r>
      <w:r>
        <w:tab/>
      </w:r>
      <w:r>
        <w:fldChar w:fldCharType="begin"/>
      </w:r>
      <w:r>
        <w:instrText xml:space="preserve"> PAGEREF _Toc17257 \h </w:instrText>
      </w:r>
      <w:r>
        <w:fldChar w:fldCharType="separate"/>
      </w:r>
      <w:r>
        <w:t>41</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_Toc10742 </w:instrText>
      </w:r>
      <w:r>
        <w:rPr>
          <w:rFonts w:ascii="Arial" w:hAnsi="Arial" w:cs="Arial"/>
          <w:bCs/>
          <w:szCs w:val="21"/>
        </w:rPr>
        <w:fldChar w:fldCharType="separate"/>
      </w:r>
      <w:r>
        <w:rPr>
          <w:rFonts w:ascii="Arial" w:hAnsi="Arial" w:cs="Arial"/>
          <w:bCs/>
          <w:szCs w:val="21"/>
          <w:lang w:val="zh-CN"/>
        </w:rPr>
        <w:t>（一）投标保证金付款凭证复印件</w:t>
      </w:r>
      <w:r>
        <w:tab/>
      </w:r>
      <w:r>
        <w:fldChar w:fldCharType="begin"/>
      </w:r>
      <w:r>
        <w:instrText xml:space="preserve"> PAGEREF _Toc10742 \h </w:instrText>
      </w:r>
      <w:r>
        <w:fldChar w:fldCharType="separate"/>
      </w:r>
      <w:r>
        <w:t>41</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_Toc15810 </w:instrText>
      </w:r>
      <w:r>
        <w:rPr>
          <w:rFonts w:ascii="Arial" w:hAnsi="Arial" w:cs="Arial"/>
          <w:bCs/>
          <w:szCs w:val="21"/>
        </w:rPr>
        <w:fldChar w:fldCharType="separate"/>
      </w:r>
      <w:r>
        <w:rPr>
          <w:rFonts w:ascii="Arial" w:hAnsi="Arial" w:cs="Arial"/>
          <w:bCs/>
          <w:szCs w:val="21"/>
          <w:lang w:val="zh-CN"/>
        </w:rPr>
        <w:t>（二）投标保证金转账退还信息函</w:t>
      </w:r>
      <w:r>
        <w:tab/>
      </w:r>
      <w:r>
        <w:fldChar w:fldCharType="begin"/>
      </w:r>
      <w:r>
        <w:instrText xml:space="preserve"> PAGEREF _Toc15810 \h </w:instrText>
      </w:r>
      <w:r>
        <w:fldChar w:fldCharType="separate"/>
      </w:r>
      <w:r>
        <w:t>41</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_Toc29045 </w:instrText>
      </w:r>
      <w:r>
        <w:rPr>
          <w:rFonts w:ascii="Arial" w:hAnsi="Arial" w:cs="Arial"/>
          <w:bCs/>
          <w:szCs w:val="21"/>
        </w:rPr>
        <w:fldChar w:fldCharType="separate"/>
      </w:r>
      <w:r>
        <w:rPr>
          <w:rFonts w:ascii="Arial" w:hAnsi="Arial" w:cs="Arial"/>
          <w:bCs/>
          <w:szCs w:val="22"/>
          <w:lang w:val="zh-CN"/>
        </w:rPr>
        <w:t>附件七 资格证明文件</w:t>
      </w:r>
      <w:r>
        <w:tab/>
      </w:r>
      <w:r>
        <w:fldChar w:fldCharType="begin"/>
      </w:r>
      <w:r>
        <w:instrText xml:space="preserve"> PAGEREF _Toc29045 \h </w:instrText>
      </w:r>
      <w:r>
        <w:fldChar w:fldCharType="separate"/>
      </w:r>
      <w:r>
        <w:t>42</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_Toc30918 </w:instrText>
      </w:r>
      <w:r>
        <w:rPr>
          <w:rFonts w:ascii="Arial" w:hAnsi="Arial" w:cs="Arial"/>
          <w:bCs/>
          <w:szCs w:val="21"/>
        </w:rPr>
        <w:fldChar w:fldCharType="separate"/>
      </w:r>
      <w:r>
        <w:rPr>
          <w:rFonts w:ascii="Arial" w:hAnsi="Arial" w:cs="Arial"/>
          <w:bCs/>
          <w:szCs w:val="21"/>
          <w:lang w:val="zh-CN"/>
        </w:rPr>
        <w:t>1、具有独立承担民事责任的能力，提供法人或其他组织的营业执照等证明文件，复印件加盖公章；</w:t>
      </w:r>
      <w:r>
        <w:tab/>
      </w:r>
      <w:r>
        <w:fldChar w:fldCharType="begin"/>
      </w:r>
      <w:r>
        <w:instrText xml:space="preserve"> PAGEREF _Toc30918 \h </w:instrText>
      </w:r>
      <w:r>
        <w:fldChar w:fldCharType="separate"/>
      </w:r>
      <w:r>
        <w:t>42</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_Toc27788 </w:instrText>
      </w:r>
      <w:r>
        <w:rPr>
          <w:rFonts w:ascii="Arial" w:hAnsi="Arial" w:cs="Arial"/>
          <w:bCs/>
          <w:szCs w:val="21"/>
        </w:rPr>
        <w:fldChar w:fldCharType="separate"/>
      </w:r>
      <w:r>
        <w:rPr>
          <w:rFonts w:ascii="Arial" w:hAnsi="Arial" w:cs="Arial"/>
          <w:bCs/>
          <w:szCs w:val="21"/>
          <w:lang w:val="zh-CN"/>
        </w:rPr>
        <w:t>2、法人代表授权书</w:t>
      </w:r>
      <w:r>
        <w:tab/>
      </w:r>
      <w:r>
        <w:fldChar w:fldCharType="begin"/>
      </w:r>
      <w:r>
        <w:instrText xml:space="preserve"> PAGEREF _Toc27788 \h </w:instrText>
      </w:r>
      <w:r>
        <w:fldChar w:fldCharType="separate"/>
      </w:r>
      <w:r>
        <w:t>43</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_Toc24893 </w:instrText>
      </w:r>
      <w:r>
        <w:rPr>
          <w:rFonts w:ascii="Arial" w:hAnsi="Arial" w:cs="Arial"/>
          <w:bCs/>
          <w:szCs w:val="21"/>
        </w:rPr>
        <w:fldChar w:fldCharType="separate"/>
      </w:r>
      <w:r>
        <w:rPr>
          <w:rFonts w:ascii="Arial" w:hAnsi="Arial" w:cs="Arial"/>
          <w:bCs/>
          <w:szCs w:val="21"/>
        </w:rPr>
        <w:t>3、</w:t>
      </w:r>
      <w:r>
        <w:rPr>
          <w:rFonts w:ascii="Arial" w:hAnsi="Arial" w:cs="Arial"/>
          <w:bCs/>
          <w:szCs w:val="21"/>
          <w:lang w:val="zh-CN"/>
        </w:rPr>
        <w:t>具有良好的商业信誉和健全的财务会计制度</w:t>
      </w:r>
      <w:r>
        <w:tab/>
      </w:r>
      <w:r>
        <w:fldChar w:fldCharType="begin"/>
      </w:r>
      <w:r>
        <w:instrText xml:space="preserve"> PAGEREF _Toc24893 \h </w:instrText>
      </w:r>
      <w:r>
        <w:fldChar w:fldCharType="separate"/>
      </w:r>
      <w:r>
        <w:t>44</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_Toc2959 </w:instrText>
      </w:r>
      <w:r>
        <w:rPr>
          <w:rFonts w:ascii="Arial" w:hAnsi="Arial" w:cs="Arial"/>
          <w:bCs/>
          <w:szCs w:val="21"/>
        </w:rPr>
        <w:fldChar w:fldCharType="separate"/>
      </w:r>
      <w:r>
        <w:rPr>
          <w:rFonts w:ascii="Arial" w:hAnsi="Arial" w:cs="Arial"/>
          <w:bCs/>
          <w:szCs w:val="21"/>
        </w:rPr>
        <w:t>4、</w:t>
      </w:r>
      <w:r>
        <w:rPr>
          <w:rFonts w:ascii="Arial" w:hAnsi="Arial" w:cs="Arial"/>
          <w:bCs/>
          <w:szCs w:val="21"/>
          <w:lang w:val="zh-CN"/>
        </w:rPr>
        <w:t>具有履行合同所必需的设备和专业技术能力</w:t>
      </w:r>
      <w:r>
        <w:tab/>
      </w:r>
      <w:r>
        <w:fldChar w:fldCharType="begin"/>
      </w:r>
      <w:r>
        <w:instrText xml:space="preserve"> PAGEREF _Toc2959 \h </w:instrText>
      </w:r>
      <w:r>
        <w:fldChar w:fldCharType="separate"/>
      </w:r>
      <w:r>
        <w:t>45</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_Toc18966 </w:instrText>
      </w:r>
      <w:r>
        <w:rPr>
          <w:rFonts w:ascii="Arial" w:hAnsi="Arial" w:cs="Arial"/>
          <w:bCs/>
          <w:szCs w:val="21"/>
        </w:rPr>
        <w:fldChar w:fldCharType="separate"/>
      </w:r>
      <w:r>
        <w:rPr>
          <w:rFonts w:ascii="Arial" w:hAnsi="Arial" w:cs="Arial"/>
          <w:bCs/>
          <w:szCs w:val="21"/>
        </w:rPr>
        <w:t>5、参加政府采购活动近三年内（成立时间不足三年的、自成立时间起），在经营活动中没有重大违法记录</w:t>
      </w:r>
      <w:r>
        <w:tab/>
      </w:r>
      <w:r>
        <w:fldChar w:fldCharType="begin"/>
      </w:r>
      <w:r>
        <w:instrText xml:space="preserve"> PAGEREF _Toc18966 \h </w:instrText>
      </w:r>
      <w:r>
        <w:fldChar w:fldCharType="separate"/>
      </w:r>
      <w:r>
        <w:t>46</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_Toc4599 </w:instrText>
      </w:r>
      <w:r>
        <w:rPr>
          <w:rFonts w:ascii="Arial" w:hAnsi="Arial" w:cs="Arial"/>
          <w:bCs/>
          <w:szCs w:val="21"/>
        </w:rPr>
        <w:fldChar w:fldCharType="separate"/>
      </w:r>
      <w:r>
        <w:rPr>
          <w:rFonts w:ascii="Arial" w:hAnsi="Arial" w:cs="Arial"/>
          <w:bCs/>
          <w:szCs w:val="21"/>
        </w:rPr>
        <w:t>6、依法缴纳税收的记录</w:t>
      </w:r>
      <w:r>
        <w:tab/>
      </w:r>
      <w:r>
        <w:fldChar w:fldCharType="begin"/>
      </w:r>
      <w:r>
        <w:instrText xml:space="preserve"> PAGEREF _Toc4599 \h </w:instrText>
      </w:r>
      <w:r>
        <w:fldChar w:fldCharType="separate"/>
      </w:r>
      <w:r>
        <w:t>47</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_Toc15397 </w:instrText>
      </w:r>
      <w:r>
        <w:rPr>
          <w:rFonts w:ascii="Arial" w:hAnsi="Arial" w:cs="Arial"/>
          <w:bCs/>
          <w:szCs w:val="21"/>
        </w:rPr>
        <w:fldChar w:fldCharType="separate"/>
      </w:r>
      <w:r>
        <w:rPr>
          <w:rFonts w:ascii="Arial" w:hAnsi="Arial" w:cs="Arial"/>
          <w:bCs/>
          <w:szCs w:val="21"/>
        </w:rPr>
        <w:t>7、依法缴纳社会保障资金的记录</w:t>
      </w:r>
      <w:r>
        <w:tab/>
      </w:r>
      <w:r>
        <w:fldChar w:fldCharType="begin"/>
      </w:r>
      <w:r>
        <w:instrText xml:space="preserve"> PAGEREF _Toc15397 \h </w:instrText>
      </w:r>
      <w:r>
        <w:fldChar w:fldCharType="separate"/>
      </w:r>
      <w:r>
        <w:t>48</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_Toc21402 </w:instrText>
      </w:r>
      <w:r>
        <w:rPr>
          <w:rFonts w:ascii="Arial" w:hAnsi="Arial" w:cs="Arial"/>
          <w:bCs/>
          <w:szCs w:val="21"/>
        </w:rPr>
        <w:fldChar w:fldCharType="separate"/>
      </w:r>
      <w:r>
        <w:rPr>
          <w:rFonts w:ascii="Arial" w:hAnsi="Arial" w:cs="Arial"/>
          <w:bCs/>
          <w:szCs w:val="21"/>
        </w:rPr>
        <w:t>8、针对本项目的特定资格要求</w:t>
      </w:r>
      <w:r>
        <w:tab/>
      </w:r>
      <w:r>
        <w:fldChar w:fldCharType="begin"/>
      </w:r>
      <w:r>
        <w:instrText xml:space="preserve"> PAGEREF _Toc21402 \h </w:instrText>
      </w:r>
      <w:r>
        <w:fldChar w:fldCharType="separate"/>
      </w:r>
      <w:r>
        <w:t>49</w:t>
      </w:r>
      <w:r>
        <w:fldChar w:fldCharType="end"/>
      </w:r>
      <w:r>
        <w:rPr>
          <w:rFonts w:ascii="Arial" w:hAnsi="Arial" w:cs="Arial"/>
          <w:bCs/>
          <w:szCs w:val="21"/>
        </w:rPr>
        <w:fldChar w:fldCharType="end"/>
      </w:r>
    </w:p>
    <w:p>
      <w:pPr>
        <w:pStyle w:val="19"/>
        <w:tabs>
          <w:tab w:val="right" w:leader="dot" w:pos="9638"/>
        </w:tabs>
      </w:pPr>
      <w:r>
        <w:rPr>
          <w:rFonts w:ascii="Arial" w:hAnsi="Arial" w:cs="Arial"/>
          <w:bCs/>
          <w:szCs w:val="21"/>
        </w:rPr>
        <w:fldChar w:fldCharType="begin"/>
      </w:r>
      <w:r>
        <w:rPr>
          <w:rFonts w:ascii="Arial" w:hAnsi="Arial" w:cs="Arial"/>
          <w:bCs/>
          <w:szCs w:val="21"/>
        </w:rPr>
        <w:instrText xml:space="preserve"> HYPERLINK \l _Toc14572 </w:instrText>
      </w:r>
      <w:r>
        <w:rPr>
          <w:rFonts w:ascii="Arial" w:hAnsi="Arial" w:cs="Arial"/>
          <w:bCs/>
          <w:szCs w:val="21"/>
        </w:rPr>
        <w:fldChar w:fldCharType="separate"/>
      </w:r>
      <w:r>
        <w:rPr>
          <w:rFonts w:ascii="Arial" w:hAnsi="Arial" w:cs="Arial"/>
          <w:bCs/>
          <w:szCs w:val="21"/>
        </w:rPr>
        <w:t>9、投标人认为其需要提供的其他资格证明文件</w:t>
      </w:r>
      <w:r>
        <w:tab/>
      </w:r>
      <w:r>
        <w:fldChar w:fldCharType="begin"/>
      </w:r>
      <w:r>
        <w:instrText xml:space="preserve"> PAGEREF _Toc14572 \h </w:instrText>
      </w:r>
      <w:r>
        <w:fldChar w:fldCharType="separate"/>
      </w:r>
      <w:r>
        <w:t>51</w:t>
      </w:r>
      <w:r>
        <w:fldChar w:fldCharType="end"/>
      </w:r>
      <w:r>
        <w:rPr>
          <w:rFonts w:ascii="Arial" w:hAnsi="Arial" w:cs="Arial"/>
          <w:bCs/>
          <w:szCs w:val="21"/>
        </w:rPr>
        <w:fldChar w:fldCharType="end"/>
      </w:r>
    </w:p>
    <w:p>
      <w:pPr>
        <w:pStyle w:val="33"/>
        <w:tabs>
          <w:tab w:val="right" w:leader="dot" w:pos="9638"/>
        </w:tabs>
      </w:pPr>
      <w:r>
        <w:rPr>
          <w:rFonts w:ascii="Arial" w:hAnsi="Arial" w:cs="Arial"/>
          <w:bCs/>
          <w:szCs w:val="21"/>
        </w:rPr>
        <w:fldChar w:fldCharType="begin"/>
      </w:r>
      <w:r>
        <w:rPr>
          <w:rFonts w:ascii="Arial" w:hAnsi="Arial" w:cs="Arial"/>
          <w:bCs/>
          <w:szCs w:val="21"/>
        </w:rPr>
        <w:instrText xml:space="preserve"> HYPERLINK \l _Toc31954 </w:instrText>
      </w:r>
      <w:r>
        <w:rPr>
          <w:rFonts w:ascii="Arial" w:hAnsi="Arial" w:cs="Arial"/>
          <w:bCs/>
          <w:szCs w:val="21"/>
        </w:rPr>
        <w:fldChar w:fldCharType="separate"/>
      </w:r>
      <w:r>
        <w:rPr>
          <w:rFonts w:ascii="Arial" w:hAnsi="Arial" w:cs="Arial"/>
          <w:bCs/>
          <w:szCs w:val="22"/>
          <w:lang w:val="zh-CN"/>
        </w:rPr>
        <w:t>附件八 供应商认为应提供的其他材料</w:t>
      </w:r>
      <w:r>
        <w:tab/>
      </w:r>
      <w:r>
        <w:fldChar w:fldCharType="begin"/>
      </w:r>
      <w:r>
        <w:instrText xml:space="preserve"> PAGEREF _Toc31954 \h </w:instrText>
      </w:r>
      <w:r>
        <w:fldChar w:fldCharType="separate"/>
      </w:r>
      <w:r>
        <w:t>52</w:t>
      </w:r>
      <w:r>
        <w:fldChar w:fldCharType="end"/>
      </w:r>
      <w:r>
        <w:rPr>
          <w:rFonts w:ascii="Arial" w:hAnsi="Arial" w:cs="Arial"/>
          <w:bCs/>
          <w:szCs w:val="21"/>
        </w:rPr>
        <w:fldChar w:fldCharType="end"/>
      </w:r>
    </w:p>
    <w:p>
      <w:pPr>
        <w:spacing w:line="440" w:lineRule="exact"/>
        <w:rPr>
          <w:rFonts w:ascii="Arial" w:hAnsi="Arial" w:cs="Arial"/>
          <w:bCs/>
          <w:sz w:val="24"/>
        </w:rPr>
      </w:pPr>
      <w:r>
        <w:rPr>
          <w:rFonts w:ascii="Arial" w:hAnsi="Arial" w:cs="Arial"/>
          <w:bCs/>
          <w:szCs w:val="21"/>
        </w:rPr>
        <w:fldChar w:fldCharType="end"/>
      </w:r>
    </w:p>
    <w:p>
      <w:pPr>
        <w:spacing w:line="440" w:lineRule="exact"/>
        <w:jc w:val="center"/>
        <w:rPr>
          <w:rFonts w:ascii="Arial" w:hAnsi="Arial" w:cs="Arial"/>
          <w:b/>
          <w:sz w:val="28"/>
          <w:szCs w:val="28"/>
        </w:rPr>
      </w:pPr>
    </w:p>
    <w:p>
      <w:pPr>
        <w:rPr>
          <w:rFonts w:ascii="Arial" w:hAnsi="Arial" w:cs="Arial"/>
          <w:sz w:val="28"/>
          <w:szCs w:val="28"/>
        </w:rPr>
      </w:pPr>
    </w:p>
    <w:p>
      <w:pPr>
        <w:rPr>
          <w:rFonts w:ascii="Arial" w:hAnsi="Arial" w:cs="Arial"/>
          <w:sz w:val="28"/>
          <w:szCs w:val="28"/>
        </w:rPr>
      </w:pPr>
      <w:r>
        <w:rPr>
          <w:rFonts w:ascii="Arial" w:hAnsi="Arial" w:cs="Arial"/>
          <w:sz w:val="28"/>
          <w:szCs w:val="28"/>
        </w:rPr>
        <w:br w:type="page"/>
      </w:r>
    </w:p>
    <w:p>
      <w:pPr>
        <w:numPr>
          <w:ilvl w:val="0"/>
          <w:numId w:val="2"/>
        </w:numPr>
        <w:spacing w:line="440" w:lineRule="exact"/>
        <w:jc w:val="center"/>
        <w:outlineLvl w:val="0"/>
        <w:rPr>
          <w:rFonts w:ascii="Arial" w:hAnsi="Arial" w:cs="Arial"/>
          <w:b/>
          <w:sz w:val="28"/>
          <w:szCs w:val="28"/>
        </w:rPr>
      </w:pPr>
      <w:bookmarkStart w:id="0" w:name="_Toc307"/>
      <w:bookmarkStart w:id="1" w:name="_Toc23066"/>
      <w:r>
        <w:rPr>
          <w:rFonts w:hint="eastAsia" w:ascii="Arial" w:hAnsi="Arial" w:cs="Arial"/>
          <w:b/>
          <w:sz w:val="28"/>
          <w:szCs w:val="28"/>
        </w:rPr>
        <w:t>校内</w:t>
      </w:r>
      <w:r>
        <w:rPr>
          <w:rFonts w:ascii="Arial" w:hAnsi="Arial" w:cs="Arial"/>
          <w:b/>
          <w:sz w:val="28"/>
          <w:szCs w:val="28"/>
        </w:rPr>
        <w:t>招标公告</w:t>
      </w:r>
      <w:bookmarkEnd w:id="0"/>
      <w:bookmarkEnd w:id="1"/>
    </w:p>
    <w:p>
      <w:pPr>
        <w:spacing w:line="360" w:lineRule="auto"/>
        <w:ind w:left="219" w:hanging="219" w:hangingChars="104"/>
        <w:rPr>
          <w:rFonts w:ascii="Arial" w:hAnsi="Arial" w:cs="Arial"/>
          <w:b/>
          <w:bCs/>
          <w:szCs w:val="21"/>
        </w:rPr>
      </w:pPr>
      <w:bookmarkStart w:id="2" w:name="_Toc28996"/>
      <w:r>
        <w:rPr>
          <w:rFonts w:ascii="Arial" w:hAnsi="Arial" w:cs="Arial"/>
          <w:b/>
          <w:bCs/>
          <w:szCs w:val="21"/>
        </w:rPr>
        <w:t>项目概况</w:t>
      </w:r>
    </w:p>
    <w:p>
      <w:pPr>
        <w:spacing w:line="360" w:lineRule="auto"/>
        <w:rPr>
          <w:rFonts w:ascii="Arial" w:hAnsi="Arial" w:cs="Arial"/>
          <w:b/>
          <w:bCs/>
          <w:szCs w:val="21"/>
        </w:rPr>
      </w:pPr>
      <w:r>
        <w:rPr>
          <w:rFonts w:hint="eastAsia" w:ascii="Arial" w:hAnsi="Arial" w:cs="Arial"/>
          <w:b/>
          <w:bCs/>
          <w:szCs w:val="21"/>
        </w:rPr>
        <w:t>南京农业大学 智能化多语种教学语料平台购置</w:t>
      </w:r>
      <w:r>
        <w:rPr>
          <w:rFonts w:ascii="Arial" w:hAnsi="Arial" w:cs="Arial"/>
          <w:b/>
          <w:bCs/>
          <w:szCs w:val="21"/>
        </w:rPr>
        <w:t>的潜在投标人应在江苏省南京市长江路198号苏美达大厦14楼获取招标文件，</w:t>
      </w:r>
      <w:r>
        <w:rPr>
          <w:rFonts w:ascii="Arial" w:hAnsi="Arial" w:cs="Arial"/>
          <w:b/>
          <w:bCs/>
          <w:color w:val="auto"/>
          <w:szCs w:val="21"/>
          <w:u w:val="none"/>
        </w:rPr>
        <w:t>并于</w:t>
      </w:r>
      <w:r>
        <w:rPr>
          <w:rFonts w:hint="eastAsia" w:ascii="宋体" w:hAnsi="宋体" w:cs="宋体"/>
          <w:b/>
          <w:bCs/>
          <w:color w:val="auto"/>
          <w:szCs w:val="21"/>
          <w:u w:val="none"/>
        </w:rPr>
        <w:t>2024年</w:t>
      </w:r>
      <w:r>
        <w:rPr>
          <w:rFonts w:hint="eastAsia" w:ascii="宋体" w:hAnsi="宋体" w:cs="宋体"/>
          <w:b/>
          <w:bCs/>
          <w:color w:val="auto"/>
          <w:szCs w:val="21"/>
          <w:u w:val="none"/>
          <w:lang w:val="en-US" w:eastAsia="zh-CN"/>
        </w:rPr>
        <w:t>6</w:t>
      </w:r>
      <w:r>
        <w:rPr>
          <w:rFonts w:hint="eastAsia" w:ascii="宋体" w:hAnsi="宋体" w:cs="宋体"/>
          <w:b/>
          <w:bCs/>
          <w:color w:val="auto"/>
          <w:szCs w:val="21"/>
          <w:u w:val="none"/>
        </w:rPr>
        <w:t>月</w:t>
      </w:r>
      <w:r>
        <w:rPr>
          <w:rFonts w:hint="eastAsia" w:ascii="宋体" w:hAnsi="宋体" w:cs="宋体"/>
          <w:b/>
          <w:bCs/>
          <w:color w:val="auto"/>
          <w:szCs w:val="21"/>
          <w:u w:val="none"/>
          <w:lang w:val="en-US" w:eastAsia="zh-CN"/>
        </w:rPr>
        <w:t>19</w:t>
      </w:r>
      <w:r>
        <w:rPr>
          <w:rFonts w:hint="eastAsia" w:ascii="宋体" w:hAnsi="宋体" w:cs="宋体"/>
          <w:b/>
          <w:bCs/>
          <w:color w:val="auto"/>
          <w:szCs w:val="21"/>
          <w:u w:val="none"/>
        </w:rPr>
        <w:t>日</w:t>
      </w:r>
      <w:r>
        <w:rPr>
          <w:rFonts w:hint="eastAsia" w:ascii="宋体" w:hAnsi="宋体" w:cs="宋体"/>
          <w:b/>
          <w:bCs/>
          <w:color w:val="auto"/>
          <w:szCs w:val="21"/>
          <w:u w:val="none"/>
          <w:lang w:val="en-US" w:eastAsia="zh-CN"/>
        </w:rPr>
        <w:t>15</w:t>
      </w:r>
      <w:r>
        <w:rPr>
          <w:rFonts w:hint="eastAsia" w:ascii="宋体" w:hAnsi="宋体" w:cs="宋体"/>
          <w:b/>
          <w:bCs/>
          <w:color w:val="auto"/>
          <w:szCs w:val="21"/>
          <w:u w:val="none"/>
        </w:rPr>
        <w:t>点</w:t>
      </w:r>
      <w:r>
        <w:rPr>
          <w:rFonts w:hint="eastAsia" w:ascii="宋体" w:hAnsi="宋体" w:cs="宋体"/>
          <w:b/>
          <w:bCs/>
          <w:color w:val="auto"/>
          <w:szCs w:val="21"/>
          <w:u w:val="none"/>
          <w:lang w:val="en-US" w:eastAsia="zh-CN"/>
        </w:rPr>
        <w:t>00</w:t>
      </w:r>
      <w:r>
        <w:rPr>
          <w:rFonts w:hint="eastAsia" w:ascii="宋体" w:hAnsi="宋体" w:cs="宋体"/>
          <w:b/>
          <w:bCs/>
          <w:color w:val="auto"/>
          <w:szCs w:val="21"/>
          <w:u w:val="none"/>
        </w:rPr>
        <w:t>分</w:t>
      </w:r>
      <w:r>
        <w:rPr>
          <w:rFonts w:ascii="Arial" w:hAnsi="Arial" w:cs="Arial"/>
          <w:b/>
          <w:bCs/>
          <w:color w:val="auto"/>
          <w:szCs w:val="21"/>
          <w:u w:val="none"/>
        </w:rPr>
        <w:t>（北京时间）前递交</w:t>
      </w:r>
      <w:r>
        <w:rPr>
          <w:rFonts w:ascii="Arial" w:hAnsi="Arial" w:cs="Arial"/>
          <w:b/>
          <w:bCs/>
          <w:szCs w:val="21"/>
        </w:rPr>
        <w:t>投标文件。</w:t>
      </w:r>
    </w:p>
    <w:p>
      <w:pPr>
        <w:pStyle w:val="4"/>
        <w:spacing w:before="0" w:after="0" w:line="360" w:lineRule="auto"/>
        <w:rPr>
          <w:rFonts w:eastAsia="宋体" w:cs="Arial"/>
          <w:bCs w:val="0"/>
          <w:sz w:val="21"/>
          <w:szCs w:val="21"/>
        </w:rPr>
      </w:pPr>
      <w:bookmarkStart w:id="3" w:name="_Toc35393621"/>
      <w:bookmarkStart w:id="4" w:name="_Toc12311"/>
      <w:bookmarkStart w:id="5" w:name="_Toc28359079"/>
      <w:bookmarkStart w:id="6" w:name="_Toc35393790"/>
      <w:bookmarkStart w:id="7" w:name="_Toc28359002"/>
      <w:bookmarkStart w:id="8" w:name="_Toc28357"/>
      <w:bookmarkStart w:id="9" w:name="_Hlk24379207"/>
      <w:r>
        <w:rPr>
          <w:rFonts w:eastAsia="宋体" w:cs="Arial"/>
          <w:bCs w:val="0"/>
          <w:sz w:val="21"/>
          <w:szCs w:val="21"/>
        </w:rPr>
        <w:t>一、项目基本情况</w:t>
      </w:r>
      <w:bookmarkEnd w:id="3"/>
      <w:bookmarkEnd w:id="4"/>
      <w:bookmarkEnd w:id="5"/>
      <w:bookmarkEnd w:id="6"/>
      <w:bookmarkEnd w:id="7"/>
      <w:bookmarkEnd w:id="8"/>
    </w:p>
    <w:p>
      <w:pPr>
        <w:numPr>
          <w:ilvl w:val="0"/>
          <w:numId w:val="3"/>
        </w:numPr>
        <w:spacing w:line="360" w:lineRule="auto"/>
        <w:ind w:left="0" w:firstLine="210" w:firstLineChars="100"/>
        <w:rPr>
          <w:rFonts w:ascii="Arial" w:hAnsi="Arial" w:cs="Arial"/>
          <w:szCs w:val="21"/>
        </w:rPr>
      </w:pPr>
      <w:r>
        <w:rPr>
          <w:rFonts w:ascii="Arial" w:hAnsi="Arial" w:cs="Arial"/>
          <w:szCs w:val="21"/>
        </w:rPr>
        <w:t>项目编号：</w:t>
      </w:r>
      <w:r>
        <w:rPr>
          <w:rFonts w:hint="eastAsia" w:ascii="Arial" w:hAnsi="Arial" w:cs="Arial"/>
          <w:szCs w:val="21"/>
        </w:rPr>
        <w:t>XN20240269</w:t>
      </w:r>
      <w:r>
        <w:rPr>
          <w:rFonts w:ascii="Arial" w:hAnsi="Arial" w:cs="Arial"/>
          <w:szCs w:val="21"/>
        </w:rPr>
        <w:t>（采购代理机构</w:t>
      </w:r>
      <w:r>
        <w:rPr>
          <w:rFonts w:ascii="Arial" w:hAnsi="Arial" w:cs="Arial"/>
          <w:szCs w:val="21"/>
          <w:highlight w:val="none"/>
        </w:rPr>
        <w:t>内部编号：</w:t>
      </w:r>
      <w:r>
        <w:rPr>
          <w:rFonts w:hint="eastAsia" w:ascii="Arial" w:hAnsi="Arial" w:cs="Arial"/>
          <w:szCs w:val="21"/>
          <w:highlight w:val="none"/>
          <w:lang w:eastAsia="zh-CN"/>
        </w:rPr>
        <w:t>2440SUMEC/GXGG1087</w:t>
      </w:r>
      <w:r>
        <w:rPr>
          <w:rFonts w:ascii="Arial" w:hAnsi="Arial" w:cs="Arial"/>
          <w:szCs w:val="21"/>
          <w:highlight w:val="none"/>
        </w:rPr>
        <w:t>）</w:t>
      </w:r>
    </w:p>
    <w:p>
      <w:pPr>
        <w:numPr>
          <w:ilvl w:val="0"/>
          <w:numId w:val="3"/>
        </w:numPr>
        <w:spacing w:line="360" w:lineRule="auto"/>
        <w:ind w:left="0" w:firstLine="210" w:firstLineChars="100"/>
        <w:rPr>
          <w:rFonts w:ascii="Arial" w:hAnsi="Arial" w:cs="Arial"/>
          <w:szCs w:val="21"/>
        </w:rPr>
      </w:pPr>
      <w:r>
        <w:rPr>
          <w:rFonts w:ascii="Arial" w:hAnsi="Arial" w:cs="Arial"/>
          <w:szCs w:val="21"/>
        </w:rPr>
        <w:t>项目名称：</w:t>
      </w:r>
      <w:r>
        <w:rPr>
          <w:rFonts w:hint="eastAsia" w:ascii="Arial" w:hAnsi="Arial" w:cs="Arial"/>
          <w:szCs w:val="21"/>
        </w:rPr>
        <w:t>南京农业大学智能化多语种教学语料平台购置</w:t>
      </w:r>
    </w:p>
    <w:bookmarkEnd w:id="9"/>
    <w:p>
      <w:pPr>
        <w:numPr>
          <w:ilvl w:val="0"/>
          <w:numId w:val="3"/>
        </w:numPr>
        <w:spacing w:line="360" w:lineRule="auto"/>
        <w:ind w:left="0" w:firstLine="210" w:firstLineChars="100"/>
        <w:rPr>
          <w:rFonts w:ascii="Arial" w:hAnsi="Arial" w:cs="Arial"/>
          <w:szCs w:val="21"/>
        </w:rPr>
      </w:pPr>
      <w:r>
        <w:rPr>
          <w:rFonts w:ascii="Arial" w:hAnsi="Arial" w:cs="Arial"/>
          <w:szCs w:val="21"/>
        </w:rPr>
        <w:t>预算金额：</w:t>
      </w:r>
      <w:r>
        <w:rPr>
          <w:rFonts w:hint="eastAsia" w:ascii="Arial" w:hAnsi="Arial" w:cs="Arial"/>
          <w:szCs w:val="21"/>
        </w:rPr>
        <w:t>30万</w:t>
      </w:r>
      <w:r>
        <w:rPr>
          <w:rFonts w:ascii="Arial" w:hAnsi="Arial" w:cs="Arial"/>
          <w:szCs w:val="21"/>
        </w:rPr>
        <w:t>元</w:t>
      </w:r>
      <w:r>
        <w:rPr>
          <w:rFonts w:hint="eastAsia" w:ascii="Arial" w:hAnsi="Arial" w:cs="Arial"/>
          <w:szCs w:val="21"/>
        </w:rPr>
        <w:t>；</w:t>
      </w:r>
    </w:p>
    <w:p>
      <w:pPr>
        <w:tabs>
          <w:tab w:val="left" w:pos="851"/>
          <w:tab w:val="left" w:pos="1276"/>
          <w:tab w:val="left" w:pos="1418"/>
        </w:tabs>
        <w:spacing w:line="360" w:lineRule="auto"/>
        <w:ind w:firstLine="210" w:firstLineChars="100"/>
        <w:rPr>
          <w:rFonts w:ascii="宋体" w:hAnsi="宋体" w:cs="宋体"/>
          <w:szCs w:val="21"/>
        </w:rPr>
      </w:pPr>
      <w:r>
        <w:rPr>
          <w:rFonts w:ascii="Arial" w:hAnsi="Arial" w:cs="Arial"/>
          <w:szCs w:val="21"/>
        </w:rPr>
        <w:t>4.最高限价：</w:t>
      </w:r>
      <w:r>
        <w:rPr>
          <w:rFonts w:hint="eastAsia" w:ascii="Arial" w:hAnsi="Arial" w:cs="Arial"/>
          <w:szCs w:val="21"/>
        </w:rPr>
        <w:t>/</w:t>
      </w:r>
    </w:p>
    <w:p>
      <w:pPr>
        <w:pStyle w:val="40"/>
        <w:spacing w:after="0" w:line="360" w:lineRule="auto"/>
        <w:ind w:firstLine="210"/>
        <w:rPr>
          <w:rFonts w:ascii="Arial" w:hAnsi="Arial" w:cs="Arial"/>
          <w:szCs w:val="21"/>
        </w:rPr>
      </w:pPr>
      <w:r>
        <w:rPr>
          <w:rFonts w:ascii="Arial" w:hAnsi="Arial" w:cs="Arial"/>
          <w:szCs w:val="21"/>
        </w:rPr>
        <w:t>5.采购需求：</w:t>
      </w:r>
      <w:r>
        <w:rPr>
          <w:rFonts w:hint="eastAsia" w:ascii="Arial" w:hAnsi="Arial" w:cs="Arial"/>
          <w:szCs w:val="21"/>
        </w:rPr>
        <w:t>采购智能化多语种教学语料平台，前端提供语料库、典故库、文献库、术语库四个主要功能模块；后台可进行数据管理、用户管理等；平台基于B/S架构设计。</w:t>
      </w:r>
      <w:r>
        <w:rPr>
          <w:rFonts w:hint="eastAsia" w:hAnsi="宋体" w:cs="宋体"/>
          <w:szCs w:val="21"/>
        </w:rPr>
        <w:t>详见招标文件第四章招标技术规格及要求；</w:t>
      </w:r>
    </w:p>
    <w:p>
      <w:pPr>
        <w:pStyle w:val="40"/>
        <w:spacing w:after="0" w:line="360" w:lineRule="auto"/>
        <w:ind w:firstLine="210"/>
        <w:rPr>
          <w:rFonts w:hint="eastAsia" w:ascii="Arial" w:hAnsi="Arial" w:eastAsia="宋体" w:cs="Arial"/>
          <w:szCs w:val="21"/>
          <w:lang w:eastAsia="zh-CN"/>
        </w:rPr>
      </w:pPr>
      <w:r>
        <w:rPr>
          <w:rFonts w:ascii="Arial" w:hAnsi="Arial" w:cs="Arial"/>
          <w:szCs w:val="21"/>
        </w:rPr>
        <w:t>6.合同履行期限：</w:t>
      </w:r>
      <w:r>
        <w:rPr>
          <w:rFonts w:hint="eastAsia" w:ascii="Arial" w:hAnsi="Arial" w:cs="Arial"/>
          <w:szCs w:val="21"/>
        </w:rPr>
        <w:t>60天内上线，运维期3年</w:t>
      </w:r>
      <w:r>
        <w:rPr>
          <w:rFonts w:hint="eastAsia" w:ascii="Arial" w:hAnsi="Arial" w:cs="Arial"/>
          <w:szCs w:val="21"/>
          <w:lang w:eastAsia="zh-CN"/>
        </w:rPr>
        <w:t>。</w:t>
      </w:r>
    </w:p>
    <w:p>
      <w:pPr>
        <w:pStyle w:val="40"/>
        <w:spacing w:after="0" w:line="360" w:lineRule="auto"/>
        <w:ind w:firstLine="210"/>
        <w:rPr>
          <w:rFonts w:ascii="Arial" w:hAnsi="Arial" w:cs="Arial"/>
          <w:szCs w:val="21"/>
        </w:rPr>
      </w:pPr>
      <w:r>
        <w:rPr>
          <w:rFonts w:ascii="Arial" w:hAnsi="Arial" w:cs="Arial"/>
          <w:szCs w:val="21"/>
        </w:rPr>
        <w:t>7.本项目（是/否）接受联合体投标：否。</w:t>
      </w:r>
    </w:p>
    <w:p>
      <w:pPr>
        <w:pStyle w:val="4"/>
        <w:spacing w:before="0" w:after="0" w:line="360" w:lineRule="auto"/>
        <w:rPr>
          <w:rFonts w:eastAsia="宋体" w:cs="Arial"/>
          <w:bCs w:val="0"/>
          <w:sz w:val="21"/>
          <w:szCs w:val="21"/>
        </w:rPr>
      </w:pPr>
      <w:bookmarkStart w:id="10" w:name="_Toc28359003"/>
      <w:bookmarkStart w:id="11" w:name="_Toc19027"/>
      <w:bookmarkStart w:id="12" w:name="_Toc35393791"/>
      <w:bookmarkStart w:id="13" w:name="_Toc35393622"/>
      <w:bookmarkStart w:id="14" w:name="_Toc28359080"/>
      <w:bookmarkStart w:id="15" w:name="_Toc29844"/>
      <w:r>
        <w:rPr>
          <w:rFonts w:eastAsia="宋体" w:cs="Arial"/>
          <w:bCs w:val="0"/>
          <w:sz w:val="21"/>
          <w:szCs w:val="21"/>
        </w:rPr>
        <w:t>二、申请人的资格要求</w:t>
      </w:r>
      <w:bookmarkEnd w:id="10"/>
      <w:bookmarkEnd w:id="11"/>
      <w:bookmarkEnd w:id="12"/>
      <w:bookmarkEnd w:id="13"/>
      <w:bookmarkEnd w:id="14"/>
      <w:r>
        <w:rPr>
          <w:rFonts w:eastAsia="宋体" w:cs="Arial"/>
          <w:bCs w:val="0"/>
          <w:sz w:val="21"/>
          <w:szCs w:val="21"/>
        </w:rPr>
        <w:t>：</w:t>
      </w:r>
      <w:bookmarkEnd w:id="15"/>
    </w:p>
    <w:p>
      <w:pPr>
        <w:spacing w:line="360" w:lineRule="auto"/>
        <w:ind w:left="216" w:leftChars="100" w:hanging="6" w:hangingChars="3"/>
        <w:rPr>
          <w:rFonts w:ascii="Arial" w:hAnsi="Arial" w:cs="Arial"/>
          <w:b/>
          <w:bCs/>
          <w:szCs w:val="21"/>
        </w:rPr>
      </w:pPr>
      <w:r>
        <w:rPr>
          <w:rFonts w:ascii="Arial" w:hAnsi="Arial" w:cs="Arial"/>
          <w:b/>
          <w:bCs/>
          <w:szCs w:val="21"/>
        </w:rPr>
        <w:t>1.满足《中华人民共和国政府采购法》第二十二条规定，提供证明材料（包括但不限于）：</w:t>
      </w:r>
    </w:p>
    <w:p>
      <w:pPr>
        <w:widowControl/>
        <w:shd w:val="clear" w:color="auto" w:fill="FFFFFF"/>
        <w:spacing w:line="360" w:lineRule="auto"/>
        <w:ind w:firstLine="420" w:firstLineChars="200"/>
        <w:rPr>
          <w:rFonts w:ascii="Arial" w:hAnsi="Arial" w:cs="Arial"/>
          <w:kern w:val="0"/>
          <w:szCs w:val="21"/>
        </w:rPr>
      </w:pPr>
      <w:r>
        <w:rPr>
          <w:rFonts w:ascii="Arial" w:hAnsi="Arial" w:cs="Arial"/>
          <w:kern w:val="0"/>
          <w:szCs w:val="21"/>
        </w:rPr>
        <w:t>1）</w:t>
      </w:r>
      <w:r>
        <w:rPr>
          <w:rFonts w:ascii="Arial" w:hAnsi="Arial" w:cs="Arial"/>
          <w:szCs w:val="21"/>
        </w:rPr>
        <w:t>具有独立承担民事责任的能力，提供法人或其他组织的营业执照等证明文件，复印件加盖公章；</w:t>
      </w:r>
    </w:p>
    <w:p>
      <w:pPr>
        <w:widowControl/>
        <w:shd w:val="clear" w:color="auto" w:fill="FFFFFF"/>
        <w:spacing w:line="360" w:lineRule="auto"/>
        <w:ind w:firstLine="420" w:firstLineChars="200"/>
        <w:rPr>
          <w:rFonts w:ascii="Arial" w:hAnsi="Arial" w:cs="Arial"/>
          <w:kern w:val="0"/>
          <w:szCs w:val="21"/>
        </w:rPr>
      </w:pPr>
      <w:r>
        <w:rPr>
          <w:rFonts w:ascii="Arial" w:hAnsi="Arial" w:cs="Arial"/>
          <w:kern w:val="0"/>
          <w:szCs w:val="21"/>
        </w:rPr>
        <w:t>2）法人代表授权书（原件）及法定代表人、授权代表身份证复印件（如果是法定代表人直接参与投标的可以不提供授权书）；</w:t>
      </w:r>
    </w:p>
    <w:p>
      <w:pPr>
        <w:widowControl/>
        <w:shd w:val="clear" w:color="auto" w:fill="FFFFFF"/>
        <w:spacing w:line="360" w:lineRule="auto"/>
        <w:ind w:firstLine="420" w:firstLineChars="200"/>
        <w:rPr>
          <w:rFonts w:ascii="Arial" w:hAnsi="Arial" w:cs="Arial"/>
          <w:kern w:val="0"/>
          <w:szCs w:val="21"/>
        </w:rPr>
      </w:pPr>
      <w:r>
        <w:rPr>
          <w:rFonts w:ascii="Arial" w:hAnsi="Arial" w:cs="Arial"/>
          <w:kern w:val="0"/>
          <w:szCs w:val="21"/>
        </w:rPr>
        <w:t>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上一年度经审计的财务报告复印件，加盖公章；</w:t>
      </w:r>
    </w:p>
    <w:p>
      <w:pPr>
        <w:widowControl/>
        <w:shd w:val="clear" w:color="auto" w:fill="FFFFFF"/>
        <w:spacing w:line="360" w:lineRule="auto"/>
        <w:ind w:firstLine="420" w:firstLineChars="200"/>
        <w:rPr>
          <w:rFonts w:ascii="Arial" w:hAnsi="Arial" w:cs="Arial"/>
          <w:szCs w:val="21"/>
        </w:rPr>
      </w:pPr>
      <w:r>
        <w:rPr>
          <w:rFonts w:ascii="Arial" w:hAnsi="Arial" w:cs="Arial"/>
          <w:szCs w:val="21"/>
        </w:rPr>
        <w:t>4)具有履行合同所必需的设备和专业技术能力（根据项目需求提供履行合同所必需的设备和专业技术能力的证明材料或相关加盖公章的承诺函，承诺函自行编写）；</w:t>
      </w:r>
    </w:p>
    <w:p>
      <w:pPr>
        <w:widowControl/>
        <w:shd w:val="clear" w:color="auto" w:fill="FFFFFF"/>
        <w:spacing w:line="360" w:lineRule="auto"/>
        <w:ind w:firstLine="420" w:firstLineChars="200"/>
        <w:rPr>
          <w:rFonts w:ascii="Arial" w:hAnsi="Arial" w:cs="Arial"/>
          <w:szCs w:val="21"/>
        </w:rPr>
      </w:pPr>
      <w:r>
        <w:rPr>
          <w:rFonts w:ascii="Arial" w:hAnsi="Arial" w:cs="Arial"/>
          <w:szCs w:val="21"/>
        </w:rPr>
        <w:t>5)参加政府采购活动近三年内（成立时间不足三年的、自成立时间起），在经营活动中没有重大违法记录（提供承诺书，格式自拟，重大违法记录是指投标人因违法经营受到刑事处罚或责令停产停业、吊销许可证或者执照、较大数额罚款等行政处罚）；</w:t>
      </w:r>
    </w:p>
    <w:p>
      <w:pPr>
        <w:widowControl/>
        <w:shd w:val="clear" w:color="auto" w:fill="FFFFFF"/>
        <w:spacing w:line="360" w:lineRule="auto"/>
        <w:ind w:firstLine="420" w:firstLineChars="200"/>
        <w:rPr>
          <w:rFonts w:ascii="Arial" w:hAnsi="Arial" w:cs="Arial"/>
          <w:szCs w:val="21"/>
        </w:rPr>
      </w:pPr>
      <w:r>
        <w:rPr>
          <w:rFonts w:ascii="Arial" w:hAnsi="Arial" w:cs="Arial"/>
          <w:szCs w:val="21"/>
        </w:rPr>
        <w:t>6)有依法缴纳税收的良好记录，提供距开标时间一年内任意一月份的纳税凭据复印件加盖公章（依法免税的应提供相应文件说明）；</w:t>
      </w:r>
    </w:p>
    <w:p>
      <w:pPr>
        <w:widowControl/>
        <w:shd w:val="clear" w:color="auto" w:fill="FFFFFF"/>
        <w:spacing w:line="360" w:lineRule="auto"/>
        <w:ind w:firstLine="420" w:firstLineChars="200"/>
        <w:rPr>
          <w:rFonts w:ascii="Arial" w:hAnsi="Arial" w:cs="Arial"/>
          <w:szCs w:val="21"/>
        </w:rPr>
      </w:pPr>
      <w:r>
        <w:rPr>
          <w:rFonts w:ascii="Arial" w:hAnsi="Arial" w:cs="Arial"/>
          <w:szCs w:val="21"/>
        </w:rPr>
        <w:t>7)有依法缴纳社会保障资金的良好记录，提供距开标时间一年内任意一月份的依法缴纳社会保障资金的凭据复印件加盖公章；</w:t>
      </w:r>
    </w:p>
    <w:p>
      <w:pPr>
        <w:spacing w:line="360" w:lineRule="auto"/>
        <w:ind w:left="216" w:leftChars="100" w:hanging="6" w:hangingChars="3"/>
        <w:rPr>
          <w:rFonts w:ascii="Arial" w:hAnsi="Arial" w:cs="Arial"/>
          <w:szCs w:val="21"/>
        </w:rPr>
      </w:pPr>
      <w:bookmarkStart w:id="16" w:name="_Toc28359081"/>
      <w:bookmarkStart w:id="17" w:name="_Toc28359004"/>
      <w:r>
        <w:rPr>
          <w:rFonts w:ascii="Arial" w:hAnsi="Arial" w:cs="Arial"/>
          <w:b/>
          <w:bCs/>
          <w:szCs w:val="21"/>
        </w:rPr>
        <w:t>2.落实政府采购政策需满足的资格要求：</w:t>
      </w:r>
      <w:r>
        <w:rPr>
          <w:rFonts w:ascii="Arial" w:hAnsi="Arial" w:cs="Arial"/>
          <w:szCs w:val="21"/>
        </w:rPr>
        <w:t>无 。</w:t>
      </w:r>
    </w:p>
    <w:p>
      <w:pPr>
        <w:spacing w:line="360" w:lineRule="auto"/>
        <w:ind w:left="216" w:leftChars="100" w:hanging="6" w:hangingChars="3"/>
        <w:rPr>
          <w:rFonts w:ascii="Arial" w:hAnsi="Arial" w:cs="Arial"/>
          <w:b/>
          <w:bCs/>
          <w:szCs w:val="21"/>
        </w:rPr>
      </w:pPr>
      <w:r>
        <w:rPr>
          <w:rFonts w:ascii="Arial" w:hAnsi="Arial" w:cs="Arial"/>
          <w:b/>
          <w:bCs/>
          <w:szCs w:val="21"/>
        </w:rPr>
        <w:t>3.本项目的特定资格要求</w:t>
      </w:r>
      <w:bookmarkStart w:id="18" w:name="_Toc35393623"/>
      <w:bookmarkStart w:id="19" w:name="_Toc35393792"/>
      <w:r>
        <w:rPr>
          <w:rFonts w:ascii="Arial" w:hAnsi="Arial" w:cs="Arial"/>
          <w:b/>
          <w:bCs/>
          <w:szCs w:val="21"/>
        </w:rPr>
        <w:t>：</w:t>
      </w:r>
    </w:p>
    <w:p>
      <w:pPr>
        <w:spacing w:line="360" w:lineRule="auto"/>
        <w:ind w:firstLine="420" w:firstLineChars="200"/>
        <w:rPr>
          <w:rFonts w:ascii="Arial" w:hAnsi="Arial" w:cs="Arial"/>
        </w:rPr>
      </w:pPr>
      <w:r>
        <w:rPr>
          <w:rFonts w:hint="eastAsia" w:ascii="Arial" w:hAnsi="Arial" w:cs="Arial"/>
        </w:rPr>
        <w:t>（1）</w:t>
      </w:r>
      <w:r>
        <w:rPr>
          <w:rFonts w:ascii="Arial" w:hAnsi="Arial" w:cs="Arial"/>
        </w:rPr>
        <w:t>中标后不允许转包、分包。</w:t>
      </w:r>
    </w:p>
    <w:p>
      <w:pPr>
        <w:spacing w:line="360" w:lineRule="auto"/>
        <w:ind w:firstLine="420" w:firstLineChars="200"/>
        <w:rPr>
          <w:rFonts w:ascii="Arial" w:hAnsi="Arial" w:cs="Arial"/>
          <w:b/>
          <w:bCs/>
        </w:rPr>
      </w:pPr>
      <w:r>
        <w:rPr>
          <w:rFonts w:ascii="Arial" w:hAnsi="Arial" w:cs="Arial"/>
        </w:rPr>
        <w:t>（</w:t>
      </w:r>
      <w:r>
        <w:rPr>
          <w:rFonts w:hint="eastAsia" w:ascii="Arial" w:hAnsi="Arial" w:cs="Arial"/>
        </w:rPr>
        <w:t>2</w:t>
      </w:r>
      <w:r>
        <w:rPr>
          <w:rFonts w:ascii="Arial" w:hAnsi="Arial" w:cs="Arial"/>
        </w:rPr>
        <w:t>）拒绝下述投标人参加本次采购活动的情形：①投标人单位负责人为同一人或者存在直接控股、管理关系的不同投标人，不得参加同一合同项下的政府采购活动。②凡为采购项目</w:t>
      </w:r>
      <w:r>
        <w:rPr>
          <w:rFonts w:hint="eastAsia" w:ascii="Arial" w:hAnsi="Arial" w:cs="Arial"/>
        </w:rPr>
        <w:t>（学生公寓项目）</w:t>
      </w:r>
      <w:r>
        <w:rPr>
          <w:rFonts w:ascii="Arial" w:hAnsi="Arial" w:cs="Arial"/>
        </w:rPr>
        <w:t>提供整体设计、规范编制或者项目管理、监理、检测</w:t>
      </w:r>
      <w:r>
        <w:rPr>
          <w:rFonts w:hint="eastAsia" w:ascii="Arial" w:hAnsi="Arial" w:cs="Arial"/>
        </w:rPr>
        <w:t>或者项目清单编制、招标代理</w:t>
      </w:r>
      <w:r>
        <w:rPr>
          <w:rFonts w:ascii="Arial" w:hAnsi="Arial" w:cs="Arial"/>
        </w:rPr>
        <w:t>等服务的投标人，不得再参加本项目的采购活动。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w:t>
      </w:r>
      <w:r>
        <w:rPr>
          <w:rFonts w:ascii="Arial" w:hAnsi="Arial" w:cs="Arial"/>
          <w:b/>
          <w:bCs/>
          <w:szCs w:val="21"/>
        </w:rPr>
        <w:t>提交投标文件截止之日前</w:t>
      </w:r>
      <w:r>
        <w:rPr>
          <w:rFonts w:ascii="Arial" w:hAnsi="Arial" w:cs="Arial"/>
        </w:rPr>
        <w:t>的信用记录并保存。</w:t>
      </w:r>
    </w:p>
    <w:p>
      <w:pPr>
        <w:pStyle w:val="4"/>
        <w:spacing w:before="0" w:after="0" w:line="360" w:lineRule="auto"/>
        <w:rPr>
          <w:rFonts w:eastAsia="宋体" w:cs="Arial"/>
          <w:bCs w:val="0"/>
          <w:sz w:val="21"/>
          <w:szCs w:val="21"/>
        </w:rPr>
      </w:pPr>
      <w:bookmarkStart w:id="20" w:name="_Toc6737"/>
      <w:bookmarkStart w:id="21" w:name="_Toc23018"/>
      <w:r>
        <w:rPr>
          <w:rFonts w:eastAsia="宋体" w:cs="Arial"/>
          <w:bCs w:val="0"/>
          <w:sz w:val="21"/>
          <w:szCs w:val="21"/>
        </w:rPr>
        <w:t>三、获取招标文件</w:t>
      </w:r>
      <w:bookmarkEnd w:id="16"/>
      <w:bookmarkEnd w:id="17"/>
      <w:bookmarkEnd w:id="18"/>
      <w:bookmarkEnd w:id="19"/>
      <w:bookmarkEnd w:id="20"/>
      <w:bookmarkEnd w:id="21"/>
    </w:p>
    <w:p>
      <w:pPr>
        <w:spacing w:line="360" w:lineRule="auto"/>
        <w:ind w:firstLine="210" w:firstLineChars="100"/>
        <w:rPr>
          <w:rFonts w:ascii="Arial" w:hAnsi="Arial" w:cs="Arial"/>
        </w:rPr>
      </w:pPr>
      <w:bookmarkStart w:id="22" w:name="_Toc28359005"/>
      <w:bookmarkStart w:id="23" w:name="_Toc28359082"/>
      <w:bookmarkStart w:id="24" w:name="_Toc35393624"/>
      <w:bookmarkStart w:id="25" w:name="_Toc35393793"/>
      <w:r>
        <w:rPr>
          <w:rFonts w:ascii="Arial" w:hAnsi="Arial" w:cs="Arial"/>
        </w:rPr>
        <w:t>1.时间</w:t>
      </w:r>
      <w:r>
        <w:rPr>
          <w:rFonts w:ascii="Arial" w:hAnsi="Arial" w:cs="Arial"/>
          <w:color w:val="auto"/>
        </w:rPr>
        <w:t>：</w:t>
      </w:r>
      <w:r>
        <w:rPr>
          <w:rFonts w:hint="eastAsia" w:ascii="宋体" w:hAnsi="宋体" w:cs="宋体"/>
          <w:color w:val="auto"/>
          <w:szCs w:val="21"/>
        </w:rPr>
        <w:t>2024年</w:t>
      </w:r>
      <w:r>
        <w:rPr>
          <w:rFonts w:hint="eastAsia" w:ascii="宋体" w:hAnsi="宋体" w:cs="宋体"/>
          <w:color w:val="auto"/>
          <w:szCs w:val="21"/>
          <w:lang w:val="en-US" w:eastAsia="zh-CN"/>
        </w:rPr>
        <w:t>6</w:t>
      </w:r>
      <w:r>
        <w:rPr>
          <w:rFonts w:hint="eastAsia" w:ascii="宋体" w:hAnsi="宋体" w:cs="宋体"/>
          <w:color w:val="auto"/>
          <w:szCs w:val="21"/>
        </w:rPr>
        <w:t>月</w:t>
      </w:r>
      <w:r>
        <w:rPr>
          <w:rFonts w:hint="eastAsia" w:ascii="宋体" w:hAnsi="宋体" w:cs="宋体"/>
          <w:color w:val="auto"/>
          <w:szCs w:val="21"/>
          <w:lang w:val="en-US" w:eastAsia="zh-CN"/>
        </w:rPr>
        <w:t>4</w:t>
      </w:r>
      <w:r>
        <w:rPr>
          <w:rFonts w:hint="eastAsia" w:ascii="宋体" w:hAnsi="宋体" w:cs="宋体"/>
          <w:color w:val="auto"/>
          <w:szCs w:val="21"/>
        </w:rPr>
        <w:t>日至2024年</w:t>
      </w:r>
      <w:r>
        <w:rPr>
          <w:rFonts w:hint="eastAsia" w:ascii="宋体" w:hAnsi="宋体" w:cs="宋体"/>
          <w:color w:val="auto"/>
          <w:szCs w:val="21"/>
          <w:lang w:val="en-US" w:eastAsia="zh-CN"/>
        </w:rPr>
        <w:t>6</w:t>
      </w:r>
      <w:r>
        <w:rPr>
          <w:rFonts w:hint="eastAsia" w:ascii="宋体" w:hAnsi="宋体" w:cs="宋体"/>
          <w:color w:val="auto"/>
          <w:szCs w:val="21"/>
        </w:rPr>
        <w:t>月</w:t>
      </w:r>
      <w:r>
        <w:rPr>
          <w:rFonts w:hint="eastAsia" w:ascii="宋体" w:hAnsi="宋体" w:cs="宋体"/>
          <w:color w:val="auto"/>
          <w:szCs w:val="21"/>
          <w:lang w:val="en-US" w:eastAsia="zh-CN"/>
        </w:rPr>
        <w:t>12</w:t>
      </w:r>
      <w:r>
        <w:rPr>
          <w:rFonts w:hint="eastAsia" w:ascii="宋体" w:hAnsi="宋体" w:cs="宋体"/>
          <w:color w:val="auto"/>
          <w:szCs w:val="21"/>
        </w:rPr>
        <w:t>日</w:t>
      </w:r>
      <w:r>
        <w:rPr>
          <w:rFonts w:ascii="Arial" w:hAnsi="Arial" w:cs="Arial"/>
          <w:color w:val="auto"/>
        </w:rPr>
        <w:t>止，</w:t>
      </w:r>
      <w:r>
        <w:rPr>
          <w:rFonts w:ascii="Arial" w:hAnsi="Arial" w:cs="Arial"/>
        </w:rPr>
        <w:t>每天9:00—11:30，14:00—17:30（北京时间，节假日除外）；若潜在投标人未能在购买招标文件的截止时间之前向采购代理机构购买，则其投标将被拒绝。</w:t>
      </w:r>
    </w:p>
    <w:p>
      <w:pPr>
        <w:spacing w:line="360" w:lineRule="auto"/>
        <w:ind w:firstLine="210" w:firstLineChars="100"/>
        <w:rPr>
          <w:rFonts w:ascii="Arial" w:hAnsi="Arial" w:cs="Arial"/>
        </w:rPr>
      </w:pPr>
      <w:r>
        <w:rPr>
          <w:rFonts w:ascii="Arial" w:hAnsi="Arial" w:cs="Arial"/>
        </w:rPr>
        <w:t>2.地点：江苏苏美达仪器设备有限公司，南京市长江路198号14楼。</w:t>
      </w:r>
    </w:p>
    <w:p>
      <w:pPr>
        <w:spacing w:line="360" w:lineRule="auto"/>
        <w:ind w:firstLine="210" w:firstLineChars="100"/>
        <w:rPr>
          <w:rFonts w:ascii="Arial" w:hAnsi="Arial" w:cs="Arial"/>
        </w:rPr>
      </w:pPr>
      <w:r>
        <w:rPr>
          <w:rFonts w:ascii="Arial" w:hAnsi="Arial" w:cs="Arial"/>
        </w:rPr>
        <w:t>3.方式：在线发售，具体要求详见其他补充事宜。</w:t>
      </w:r>
    </w:p>
    <w:p>
      <w:pPr>
        <w:spacing w:line="360" w:lineRule="auto"/>
        <w:ind w:firstLine="210" w:firstLineChars="100"/>
        <w:rPr>
          <w:rFonts w:ascii="Arial" w:hAnsi="Arial" w:cs="Arial"/>
        </w:rPr>
      </w:pPr>
      <w:r>
        <w:rPr>
          <w:rFonts w:ascii="Arial" w:hAnsi="Arial" w:cs="Arial"/>
        </w:rPr>
        <w:t>4.售价：</w:t>
      </w:r>
      <w:r>
        <w:rPr>
          <w:rFonts w:hint="eastAsia" w:ascii="Arial" w:hAnsi="Arial" w:cs="Arial"/>
        </w:rPr>
        <w:t>5</w:t>
      </w:r>
      <w:r>
        <w:rPr>
          <w:rFonts w:ascii="Arial" w:hAnsi="Arial" w:cs="Arial"/>
        </w:rPr>
        <w:t>00元人民币，售后不退。</w:t>
      </w:r>
    </w:p>
    <w:p>
      <w:pPr>
        <w:pStyle w:val="4"/>
        <w:spacing w:before="0" w:after="0" w:line="360" w:lineRule="auto"/>
        <w:rPr>
          <w:rFonts w:eastAsia="宋体" w:cs="Arial"/>
          <w:bCs w:val="0"/>
          <w:sz w:val="21"/>
          <w:szCs w:val="21"/>
        </w:rPr>
      </w:pPr>
      <w:bookmarkStart w:id="26" w:name="_Toc23410"/>
      <w:bookmarkStart w:id="27" w:name="_Toc14221"/>
      <w:r>
        <w:rPr>
          <w:rFonts w:eastAsia="宋体" w:cs="Arial"/>
          <w:bCs w:val="0"/>
          <w:sz w:val="21"/>
          <w:szCs w:val="21"/>
        </w:rPr>
        <w:t>四、提交投标文件</w:t>
      </w:r>
      <w:bookmarkEnd w:id="22"/>
      <w:bookmarkEnd w:id="23"/>
      <w:r>
        <w:rPr>
          <w:rFonts w:eastAsia="宋体" w:cs="Arial"/>
          <w:bCs w:val="0"/>
          <w:sz w:val="21"/>
          <w:szCs w:val="21"/>
        </w:rPr>
        <w:t>截止时间、开标时间和地点</w:t>
      </w:r>
      <w:bookmarkEnd w:id="24"/>
      <w:bookmarkEnd w:id="25"/>
      <w:bookmarkEnd w:id="26"/>
      <w:bookmarkEnd w:id="27"/>
    </w:p>
    <w:p>
      <w:pPr>
        <w:spacing w:line="360" w:lineRule="auto"/>
        <w:ind w:firstLine="210" w:firstLineChars="100"/>
        <w:rPr>
          <w:rFonts w:ascii="Arial" w:hAnsi="Arial" w:cs="Arial"/>
          <w:color w:val="auto"/>
        </w:rPr>
      </w:pPr>
      <w:bookmarkStart w:id="28" w:name="_Toc28359007"/>
      <w:bookmarkStart w:id="29" w:name="_Toc35393625"/>
      <w:bookmarkStart w:id="30" w:name="_Toc28359084"/>
      <w:bookmarkStart w:id="31" w:name="_Toc35393794"/>
      <w:r>
        <w:rPr>
          <w:rFonts w:ascii="Arial" w:hAnsi="Arial" w:cs="Arial"/>
        </w:rPr>
        <w:t>1.接收时</w:t>
      </w:r>
      <w:r>
        <w:rPr>
          <w:rFonts w:ascii="Arial" w:hAnsi="Arial" w:cs="Arial"/>
          <w:color w:val="auto"/>
        </w:rPr>
        <w:t>间：</w:t>
      </w:r>
      <w:r>
        <w:rPr>
          <w:rFonts w:hint="eastAsia" w:ascii="宋体" w:hAnsi="宋体" w:cs="宋体"/>
          <w:color w:val="auto"/>
          <w:szCs w:val="21"/>
        </w:rPr>
        <w:t>2024年</w:t>
      </w:r>
      <w:r>
        <w:rPr>
          <w:rFonts w:hint="eastAsia" w:ascii="宋体" w:hAnsi="宋体" w:cs="宋体"/>
          <w:color w:val="auto"/>
          <w:szCs w:val="21"/>
          <w:lang w:val="en-US" w:eastAsia="zh-CN"/>
        </w:rPr>
        <w:t>6</w:t>
      </w:r>
      <w:r>
        <w:rPr>
          <w:rFonts w:hint="eastAsia" w:ascii="宋体" w:hAnsi="宋体" w:cs="宋体"/>
          <w:color w:val="auto"/>
          <w:szCs w:val="21"/>
        </w:rPr>
        <w:t>月</w:t>
      </w:r>
      <w:r>
        <w:rPr>
          <w:rFonts w:hint="eastAsia" w:ascii="宋体" w:hAnsi="宋体" w:cs="宋体"/>
          <w:color w:val="auto"/>
          <w:szCs w:val="21"/>
          <w:lang w:val="en-US" w:eastAsia="zh-CN"/>
        </w:rPr>
        <w:t>19</w:t>
      </w:r>
      <w:r>
        <w:rPr>
          <w:rFonts w:hint="eastAsia" w:ascii="宋体" w:hAnsi="宋体" w:cs="宋体"/>
          <w:color w:val="auto"/>
          <w:szCs w:val="21"/>
        </w:rPr>
        <w:t>日</w:t>
      </w:r>
      <w:r>
        <w:rPr>
          <w:rFonts w:hint="eastAsia" w:ascii="宋体" w:hAnsi="宋体" w:cs="宋体"/>
          <w:color w:val="auto"/>
          <w:szCs w:val="21"/>
          <w:lang w:val="en-US" w:eastAsia="zh-CN"/>
        </w:rPr>
        <w:t>14</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分（北京时间）</w:t>
      </w:r>
    </w:p>
    <w:p>
      <w:pPr>
        <w:spacing w:line="360" w:lineRule="auto"/>
        <w:ind w:firstLine="210" w:firstLineChars="100"/>
        <w:rPr>
          <w:rFonts w:ascii="Arial" w:hAnsi="Arial" w:cs="Arial"/>
        </w:rPr>
      </w:pPr>
      <w:r>
        <w:rPr>
          <w:rFonts w:ascii="Arial" w:hAnsi="Arial" w:cs="Arial"/>
          <w:color w:val="auto"/>
        </w:rPr>
        <w:t>2.投标文件截止时间、开标时间：</w:t>
      </w:r>
      <w:r>
        <w:rPr>
          <w:rFonts w:hint="eastAsia" w:ascii="宋体" w:hAnsi="宋体" w:cs="宋体"/>
          <w:color w:val="auto"/>
          <w:szCs w:val="21"/>
        </w:rPr>
        <w:t>2024年</w:t>
      </w:r>
      <w:r>
        <w:rPr>
          <w:rFonts w:hint="eastAsia" w:ascii="宋体" w:hAnsi="宋体" w:cs="宋体"/>
          <w:color w:val="auto"/>
          <w:szCs w:val="21"/>
          <w:lang w:val="en-US" w:eastAsia="zh-CN"/>
        </w:rPr>
        <w:t>6</w:t>
      </w:r>
      <w:r>
        <w:rPr>
          <w:rFonts w:hint="eastAsia" w:ascii="宋体" w:hAnsi="宋体" w:cs="宋体"/>
          <w:color w:val="auto"/>
          <w:szCs w:val="21"/>
        </w:rPr>
        <w:t>月</w:t>
      </w:r>
      <w:r>
        <w:rPr>
          <w:rFonts w:hint="eastAsia" w:ascii="宋体" w:hAnsi="宋体" w:cs="宋体"/>
          <w:color w:val="auto"/>
          <w:szCs w:val="21"/>
          <w:lang w:val="en-US" w:eastAsia="zh-CN"/>
        </w:rPr>
        <w:t>19</w:t>
      </w:r>
      <w:r>
        <w:rPr>
          <w:rFonts w:hint="eastAsia" w:ascii="宋体" w:hAnsi="宋体" w:cs="宋体"/>
          <w:color w:val="auto"/>
          <w:szCs w:val="21"/>
        </w:rPr>
        <w:t>日</w:t>
      </w:r>
      <w:r>
        <w:rPr>
          <w:rFonts w:hint="eastAsia" w:ascii="宋体" w:hAnsi="宋体" w:cs="宋体"/>
          <w:color w:val="auto"/>
          <w:szCs w:val="21"/>
          <w:lang w:val="en-US" w:eastAsia="zh-CN"/>
        </w:rPr>
        <w:t>15</w:t>
      </w:r>
      <w:r>
        <w:rPr>
          <w:rFonts w:hint="eastAsia" w:ascii="宋体" w:hAnsi="宋体" w:cs="宋体"/>
          <w:color w:val="auto"/>
          <w:szCs w:val="21"/>
        </w:rPr>
        <w:t>点</w:t>
      </w:r>
      <w:r>
        <w:rPr>
          <w:rFonts w:hint="eastAsia" w:ascii="宋体" w:hAnsi="宋体" w:cs="宋体"/>
          <w:color w:val="auto"/>
          <w:szCs w:val="21"/>
          <w:lang w:val="en-US" w:eastAsia="zh-CN"/>
        </w:rPr>
        <w:t>00</w:t>
      </w:r>
      <w:r>
        <w:rPr>
          <w:rFonts w:hint="eastAsia" w:ascii="宋体" w:hAnsi="宋体" w:cs="宋体"/>
          <w:color w:val="auto"/>
          <w:szCs w:val="21"/>
        </w:rPr>
        <w:t>分（北京时</w:t>
      </w:r>
      <w:r>
        <w:rPr>
          <w:rFonts w:hint="eastAsia" w:ascii="宋体" w:hAnsi="宋体" w:cs="宋体"/>
          <w:szCs w:val="21"/>
        </w:rPr>
        <w:t>间）</w:t>
      </w:r>
    </w:p>
    <w:p>
      <w:pPr>
        <w:spacing w:line="360" w:lineRule="auto"/>
        <w:ind w:firstLine="210" w:firstLineChars="100"/>
        <w:rPr>
          <w:rFonts w:ascii="Arial" w:hAnsi="Arial" w:cs="Arial"/>
        </w:rPr>
      </w:pPr>
      <w:r>
        <w:rPr>
          <w:rFonts w:ascii="Arial" w:hAnsi="Arial" w:cs="Arial"/>
        </w:rPr>
        <w:t>3.地点：</w:t>
      </w:r>
      <w:r>
        <w:rPr>
          <w:rFonts w:ascii="Arial" w:hAnsi="Arial" w:cs="Arial"/>
          <w:szCs w:val="21"/>
        </w:rPr>
        <w:t>南京市玄武区童卫路5号1928产业园8号楼5层50</w:t>
      </w:r>
      <w:r>
        <w:rPr>
          <w:rFonts w:hint="eastAsia" w:ascii="Arial" w:hAnsi="Arial" w:cs="Arial"/>
          <w:szCs w:val="21"/>
        </w:rPr>
        <w:t>2</w:t>
      </w:r>
      <w:r>
        <w:rPr>
          <w:rFonts w:ascii="Arial" w:hAnsi="Arial" w:cs="Arial"/>
          <w:szCs w:val="21"/>
        </w:rPr>
        <w:t>会议室</w:t>
      </w:r>
    </w:p>
    <w:p>
      <w:pPr>
        <w:pStyle w:val="4"/>
        <w:spacing w:before="0" w:after="0" w:line="360" w:lineRule="auto"/>
        <w:rPr>
          <w:rFonts w:eastAsia="宋体" w:cs="Arial"/>
          <w:bCs w:val="0"/>
          <w:sz w:val="21"/>
          <w:szCs w:val="21"/>
        </w:rPr>
      </w:pPr>
      <w:bookmarkStart w:id="32" w:name="_Toc24545"/>
      <w:bookmarkStart w:id="33" w:name="_Toc7474"/>
      <w:r>
        <w:rPr>
          <w:rFonts w:eastAsia="宋体" w:cs="Arial"/>
          <w:bCs w:val="0"/>
          <w:sz w:val="21"/>
          <w:szCs w:val="21"/>
        </w:rPr>
        <w:t>五、公告期限</w:t>
      </w:r>
      <w:bookmarkEnd w:id="28"/>
      <w:bookmarkEnd w:id="29"/>
      <w:bookmarkEnd w:id="30"/>
      <w:bookmarkEnd w:id="31"/>
      <w:bookmarkEnd w:id="32"/>
      <w:bookmarkEnd w:id="33"/>
    </w:p>
    <w:p>
      <w:pPr>
        <w:spacing w:line="360" w:lineRule="auto"/>
        <w:ind w:left="210" w:leftChars="100"/>
        <w:rPr>
          <w:rFonts w:ascii="Arial" w:hAnsi="Arial" w:cs="Arial"/>
          <w:kern w:val="0"/>
          <w:szCs w:val="21"/>
        </w:rPr>
      </w:pPr>
      <w:r>
        <w:rPr>
          <w:rFonts w:ascii="Arial" w:hAnsi="Arial" w:cs="Arial"/>
          <w:kern w:val="0"/>
          <w:szCs w:val="21"/>
        </w:rPr>
        <w:t>自本公告发布之日起5个</w:t>
      </w:r>
      <w:r>
        <w:rPr>
          <w:rFonts w:ascii="Arial" w:hAnsi="Arial" w:cs="Arial"/>
          <w:szCs w:val="21"/>
        </w:rPr>
        <w:t>工作日</w:t>
      </w:r>
      <w:r>
        <w:rPr>
          <w:rFonts w:ascii="Arial" w:hAnsi="Arial" w:cs="Arial"/>
          <w:kern w:val="0"/>
          <w:szCs w:val="21"/>
        </w:rPr>
        <w:t>。</w:t>
      </w:r>
    </w:p>
    <w:p>
      <w:pPr>
        <w:pStyle w:val="4"/>
        <w:spacing w:before="0" w:after="0" w:line="360" w:lineRule="auto"/>
        <w:rPr>
          <w:rFonts w:eastAsia="宋体" w:cs="Arial"/>
          <w:bCs w:val="0"/>
          <w:sz w:val="21"/>
          <w:szCs w:val="21"/>
        </w:rPr>
      </w:pPr>
      <w:bookmarkStart w:id="34" w:name="_Toc12258"/>
      <w:bookmarkStart w:id="35" w:name="_Toc13302"/>
      <w:bookmarkStart w:id="36" w:name="_Toc35393626"/>
      <w:bookmarkStart w:id="37" w:name="_Toc35393795"/>
      <w:r>
        <w:rPr>
          <w:rFonts w:eastAsia="宋体" w:cs="Arial"/>
          <w:bCs w:val="0"/>
          <w:sz w:val="21"/>
          <w:szCs w:val="21"/>
        </w:rPr>
        <w:t>六、其他补充事宜</w:t>
      </w:r>
      <w:bookmarkEnd w:id="34"/>
      <w:bookmarkEnd w:id="35"/>
      <w:bookmarkEnd w:id="36"/>
      <w:bookmarkEnd w:id="37"/>
    </w:p>
    <w:p>
      <w:pPr>
        <w:spacing w:line="360" w:lineRule="auto"/>
        <w:ind w:left="210" w:leftChars="100"/>
        <w:rPr>
          <w:rFonts w:ascii="Arial" w:hAnsi="Arial" w:cs="Arial"/>
          <w:kern w:val="0"/>
          <w:szCs w:val="21"/>
        </w:rPr>
      </w:pPr>
      <w:r>
        <w:rPr>
          <w:rFonts w:ascii="Arial" w:hAnsi="Arial" w:cs="Arial"/>
          <w:kern w:val="0"/>
          <w:szCs w:val="21"/>
        </w:rPr>
        <w:t>1.采购项目需要落实的政府采购情况：无</w:t>
      </w:r>
    </w:p>
    <w:p>
      <w:pPr>
        <w:spacing w:line="360" w:lineRule="auto"/>
        <w:ind w:left="210" w:leftChars="100"/>
        <w:rPr>
          <w:rFonts w:ascii="Arial" w:hAnsi="Arial" w:cs="Arial"/>
          <w:kern w:val="0"/>
          <w:szCs w:val="21"/>
        </w:rPr>
      </w:pPr>
      <w:r>
        <w:rPr>
          <w:rFonts w:ascii="Arial" w:hAnsi="Arial" w:cs="Arial"/>
          <w:kern w:val="0"/>
          <w:szCs w:val="21"/>
        </w:rPr>
        <w:t>2.在线购买采购文件操作流程如下：</w:t>
      </w:r>
    </w:p>
    <w:p>
      <w:pPr>
        <w:spacing w:line="360" w:lineRule="auto"/>
        <w:ind w:left="210" w:leftChars="100" w:firstLine="210" w:firstLineChars="100"/>
        <w:rPr>
          <w:rFonts w:ascii="Arial" w:hAnsi="Arial" w:cs="Arial"/>
          <w:kern w:val="0"/>
          <w:szCs w:val="21"/>
        </w:rPr>
      </w:pPr>
      <w:r>
        <w:rPr>
          <w:rFonts w:ascii="Arial" w:hAnsi="Arial" w:cs="Arial"/>
          <w:kern w:val="0"/>
          <w:szCs w:val="21"/>
        </w:rPr>
        <w:t>（1）用微信关注我司公众号“苏美达仪器”。</w:t>
      </w:r>
    </w:p>
    <w:p>
      <w:pPr>
        <w:spacing w:line="360" w:lineRule="auto"/>
        <w:ind w:left="210" w:leftChars="100" w:firstLine="210" w:firstLineChars="100"/>
        <w:rPr>
          <w:rFonts w:ascii="Arial" w:hAnsi="Arial" w:cs="Arial"/>
          <w:kern w:val="0"/>
          <w:szCs w:val="21"/>
        </w:rPr>
      </w:pPr>
      <w:r>
        <w:rPr>
          <w:rFonts w:ascii="Arial" w:hAnsi="Arial" w:cs="Arial"/>
          <w:kern w:val="0"/>
          <w:szCs w:val="21"/>
        </w:rPr>
        <w:t>（2）进入公众号-“商业会”-“在线购标”。</w:t>
      </w:r>
    </w:p>
    <w:p>
      <w:pPr>
        <w:spacing w:line="360" w:lineRule="auto"/>
        <w:ind w:left="210" w:leftChars="100" w:firstLine="210" w:firstLineChars="100"/>
        <w:rPr>
          <w:rFonts w:ascii="Arial" w:hAnsi="Arial" w:cs="Arial"/>
          <w:kern w:val="0"/>
          <w:szCs w:val="21"/>
        </w:rPr>
      </w:pPr>
      <w:r>
        <w:rPr>
          <w:rFonts w:ascii="Arial" w:hAnsi="Arial" w:cs="Arial"/>
          <w:kern w:val="0"/>
          <w:szCs w:val="21"/>
        </w:rPr>
        <w:t>（3）输入在本项目的项目编号（</w:t>
      </w:r>
      <w:r>
        <w:rPr>
          <w:rFonts w:ascii="Arial" w:hAnsi="Arial" w:cs="Arial"/>
          <w:kern w:val="0"/>
          <w:szCs w:val="21"/>
          <w:highlight w:val="none"/>
        </w:rPr>
        <w:t>例：1</w:t>
      </w:r>
      <w:r>
        <w:rPr>
          <w:rFonts w:hint="eastAsia" w:ascii="Arial" w:hAnsi="Arial" w:cs="Arial"/>
          <w:kern w:val="0"/>
          <w:szCs w:val="21"/>
          <w:highlight w:val="none"/>
        </w:rPr>
        <w:t>08</w:t>
      </w:r>
      <w:r>
        <w:rPr>
          <w:rFonts w:hint="eastAsia" w:ascii="Arial" w:hAnsi="Arial" w:cs="Arial"/>
          <w:kern w:val="0"/>
          <w:szCs w:val="21"/>
          <w:highlight w:val="none"/>
          <w:lang w:val="en-US" w:eastAsia="zh-CN"/>
        </w:rPr>
        <w:t>7</w:t>
      </w:r>
      <w:r>
        <w:rPr>
          <w:rFonts w:ascii="Arial" w:hAnsi="Arial" w:cs="Arial"/>
          <w:kern w:val="0"/>
          <w:szCs w:val="21"/>
          <w:highlight w:val="none"/>
        </w:rPr>
        <w:t>），</w:t>
      </w:r>
      <w:r>
        <w:rPr>
          <w:rFonts w:ascii="Arial" w:hAnsi="Arial" w:cs="Arial"/>
          <w:kern w:val="0"/>
          <w:szCs w:val="21"/>
        </w:rPr>
        <w:t>点击查询。添加您所要购买的采购文件到购物车，输入购买单位、领购人信息以及发票信息，提交订单并确认微信支付即可，经确认信息无误后采购文件电子版将发送至领购人邮箱。</w:t>
      </w:r>
    </w:p>
    <w:p>
      <w:pPr>
        <w:spacing w:line="360" w:lineRule="auto"/>
        <w:ind w:left="210" w:leftChars="100"/>
        <w:rPr>
          <w:rFonts w:ascii="Arial" w:hAnsi="Arial" w:cs="Arial"/>
          <w:kern w:val="0"/>
          <w:szCs w:val="21"/>
        </w:rPr>
      </w:pPr>
      <w:r>
        <w:rPr>
          <w:rFonts w:ascii="Arial" w:hAnsi="Arial" w:cs="Arial"/>
          <w:kern w:val="0"/>
          <w:szCs w:val="21"/>
        </w:rPr>
        <w:t>注意事项：</w:t>
      </w:r>
    </w:p>
    <w:p>
      <w:pPr>
        <w:spacing w:line="360" w:lineRule="auto"/>
        <w:ind w:left="210" w:leftChars="100" w:firstLine="420" w:firstLineChars="200"/>
        <w:rPr>
          <w:rFonts w:ascii="Arial" w:hAnsi="Arial" w:cs="Arial"/>
          <w:kern w:val="0"/>
          <w:szCs w:val="21"/>
        </w:rPr>
      </w:pPr>
      <w:r>
        <w:rPr>
          <w:rFonts w:ascii="Arial" w:hAnsi="Arial" w:cs="Arial"/>
          <w:kern w:val="0"/>
          <w:szCs w:val="21"/>
        </w:rPr>
        <w:t>1）请确保领购人邮箱真实准确无误，采购文件电子版将发送至该邮箱；</w:t>
      </w:r>
    </w:p>
    <w:p>
      <w:pPr>
        <w:spacing w:line="360" w:lineRule="auto"/>
        <w:ind w:left="210" w:leftChars="100" w:firstLine="420" w:firstLineChars="200"/>
        <w:rPr>
          <w:rFonts w:ascii="Arial" w:hAnsi="Arial" w:cs="Arial"/>
          <w:kern w:val="0"/>
          <w:szCs w:val="21"/>
        </w:rPr>
      </w:pPr>
      <w:r>
        <w:rPr>
          <w:rFonts w:ascii="Arial" w:hAnsi="Arial" w:cs="Arial"/>
          <w:kern w:val="0"/>
          <w:szCs w:val="21"/>
        </w:rPr>
        <w:t>2）</w:t>
      </w:r>
      <w:r>
        <w:rPr>
          <w:rFonts w:ascii="Arial" w:hAnsi="Arial" w:cs="Arial"/>
          <w:szCs w:val="21"/>
        </w:rPr>
        <w:t>采购文件发票仅提供增值税普通发票，供应商可于订单完成后自行进入公众号-“商业会”-“个人中心”-“标书订单”-“订单详情”中自行查看发票信息、申请开票。请准确并完整填写开票信息，非采购代理机构或平台原因，采购文件发票一经开具不予退换，请谨慎填写</w:t>
      </w:r>
      <w:r>
        <w:rPr>
          <w:rFonts w:ascii="Arial" w:hAnsi="Arial" w:cs="Arial"/>
          <w:kern w:val="0"/>
          <w:szCs w:val="21"/>
        </w:rPr>
        <w:t>。</w:t>
      </w:r>
    </w:p>
    <w:p>
      <w:pPr>
        <w:spacing w:line="360" w:lineRule="auto"/>
        <w:ind w:firstLine="420" w:firstLineChars="200"/>
        <w:rPr>
          <w:rFonts w:ascii="Arial" w:hAnsi="Arial" w:cs="Arial"/>
          <w:kern w:val="0"/>
          <w:szCs w:val="21"/>
        </w:rPr>
      </w:pPr>
      <w:r>
        <w:rPr>
          <w:rFonts w:ascii="Arial" w:hAnsi="Arial" w:cs="Arial"/>
          <w:kern w:val="0"/>
          <w:szCs w:val="21"/>
        </w:rPr>
        <w:t>3.本公告发布媒体：南京农业大学采招网（</w:t>
      </w:r>
      <w:r>
        <w:rPr>
          <w:rFonts w:hint="eastAsia" w:ascii="Arial" w:hAnsi="Arial" w:cs="Arial"/>
          <w:kern w:val="0"/>
          <w:szCs w:val="21"/>
        </w:rPr>
        <w:t>http://czzx.njau.edu.cn/</w:t>
      </w:r>
      <w:r>
        <w:rPr>
          <w:rFonts w:ascii="Arial" w:hAnsi="Arial" w:cs="Arial"/>
          <w:kern w:val="0"/>
          <w:szCs w:val="21"/>
        </w:rPr>
        <w:t>）。</w:t>
      </w:r>
    </w:p>
    <w:p>
      <w:pPr>
        <w:pStyle w:val="4"/>
        <w:spacing w:before="0" w:after="0" w:line="360" w:lineRule="auto"/>
        <w:rPr>
          <w:rFonts w:eastAsia="宋体" w:cs="Arial"/>
          <w:bCs w:val="0"/>
          <w:sz w:val="21"/>
          <w:szCs w:val="21"/>
        </w:rPr>
      </w:pPr>
      <w:bookmarkStart w:id="38" w:name="_Toc32470"/>
      <w:bookmarkStart w:id="39" w:name="_Toc22864"/>
      <w:r>
        <w:rPr>
          <w:rFonts w:eastAsia="宋体" w:cs="Arial"/>
          <w:bCs w:val="0"/>
          <w:sz w:val="21"/>
          <w:szCs w:val="21"/>
        </w:rPr>
        <w:t>七、</w:t>
      </w:r>
      <w:bookmarkStart w:id="40" w:name="_Toc28359085"/>
      <w:bookmarkStart w:id="41" w:name="_Toc28359008"/>
      <w:bookmarkStart w:id="42" w:name="_Toc35393796"/>
      <w:bookmarkStart w:id="43" w:name="_Toc35393627"/>
      <w:r>
        <w:rPr>
          <w:rFonts w:eastAsia="宋体" w:cs="Arial"/>
          <w:bCs w:val="0"/>
          <w:sz w:val="21"/>
          <w:szCs w:val="21"/>
        </w:rPr>
        <w:t>对本次招标提出询问，请按以下方式联系。</w:t>
      </w:r>
      <w:bookmarkEnd w:id="38"/>
      <w:bookmarkEnd w:id="39"/>
      <w:bookmarkEnd w:id="40"/>
      <w:bookmarkEnd w:id="41"/>
      <w:bookmarkEnd w:id="42"/>
      <w:bookmarkEnd w:id="43"/>
    </w:p>
    <w:p>
      <w:pPr>
        <w:spacing w:line="360" w:lineRule="auto"/>
        <w:ind w:firstLine="420" w:firstLineChars="200"/>
        <w:rPr>
          <w:rFonts w:ascii="Arial" w:hAnsi="Arial" w:cs="Arial"/>
          <w:kern w:val="0"/>
          <w:szCs w:val="21"/>
        </w:rPr>
      </w:pPr>
      <w:r>
        <w:rPr>
          <w:rFonts w:ascii="Arial" w:hAnsi="Arial" w:cs="Arial"/>
          <w:kern w:val="0"/>
          <w:szCs w:val="21"/>
        </w:rPr>
        <w:t>1、采购人信息</w:t>
      </w:r>
    </w:p>
    <w:p>
      <w:pPr>
        <w:spacing w:line="360" w:lineRule="auto"/>
        <w:ind w:firstLine="420" w:firstLineChars="200"/>
        <w:rPr>
          <w:rFonts w:ascii="Arial" w:hAnsi="Arial" w:cs="Arial"/>
          <w:kern w:val="0"/>
          <w:szCs w:val="21"/>
        </w:rPr>
      </w:pPr>
      <w:r>
        <w:rPr>
          <w:rFonts w:ascii="Arial" w:hAnsi="Arial" w:cs="Arial"/>
          <w:kern w:val="0"/>
          <w:szCs w:val="21"/>
        </w:rPr>
        <w:t>名 称：南京农业大学</w:t>
      </w:r>
    </w:p>
    <w:p>
      <w:pPr>
        <w:spacing w:line="360" w:lineRule="auto"/>
        <w:ind w:firstLine="420" w:firstLineChars="200"/>
        <w:rPr>
          <w:rFonts w:ascii="Arial" w:hAnsi="Arial" w:cs="Arial"/>
          <w:kern w:val="0"/>
          <w:szCs w:val="21"/>
        </w:rPr>
      </w:pPr>
      <w:r>
        <w:rPr>
          <w:rFonts w:ascii="Arial" w:hAnsi="Arial" w:cs="Arial"/>
          <w:kern w:val="0"/>
          <w:szCs w:val="21"/>
        </w:rPr>
        <w:t xml:space="preserve">地址：江苏省南京市卫岗1号                 </w:t>
      </w:r>
    </w:p>
    <w:p>
      <w:pPr>
        <w:spacing w:line="360" w:lineRule="auto"/>
        <w:ind w:firstLine="420" w:firstLineChars="200"/>
        <w:rPr>
          <w:rFonts w:ascii="Arial" w:hAnsi="Arial" w:cs="Arial"/>
          <w:kern w:val="0"/>
          <w:szCs w:val="21"/>
        </w:rPr>
      </w:pPr>
      <w:r>
        <w:rPr>
          <w:rFonts w:ascii="Arial" w:hAnsi="Arial" w:cs="Arial"/>
          <w:kern w:val="0"/>
          <w:szCs w:val="21"/>
        </w:rPr>
        <w:t>联系方式：</w:t>
      </w:r>
      <w:r>
        <w:rPr>
          <w:rFonts w:hint="eastAsia" w:ascii="Arial" w:hAnsi="Arial" w:cs="Arial"/>
          <w:kern w:val="0"/>
          <w:szCs w:val="21"/>
        </w:rPr>
        <w:t>吴老师025-84395877</w:t>
      </w:r>
      <w:r>
        <w:rPr>
          <w:rFonts w:ascii="Arial" w:hAnsi="Arial" w:cs="Arial"/>
          <w:kern w:val="0"/>
          <w:szCs w:val="21"/>
        </w:rPr>
        <w:t xml:space="preserve">   </w:t>
      </w:r>
    </w:p>
    <w:p>
      <w:pPr>
        <w:spacing w:line="360" w:lineRule="auto"/>
        <w:ind w:firstLine="420" w:firstLineChars="200"/>
        <w:rPr>
          <w:rFonts w:ascii="Arial" w:hAnsi="Arial" w:cs="Arial"/>
          <w:kern w:val="0"/>
          <w:szCs w:val="21"/>
        </w:rPr>
      </w:pPr>
      <w:r>
        <w:rPr>
          <w:rFonts w:ascii="Arial" w:hAnsi="Arial" w:cs="Arial"/>
          <w:kern w:val="0"/>
          <w:szCs w:val="21"/>
        </w:rPr>
        <w:t>2、采购代理机构信息</w:t>
      </w:r>
    </w:p>
    <w:p>
      <w:pPr>
        <w:spacing w:line="360" w:lineRule="auto"/>
        <w:ind w:firstLine="420" w:firstLineChars="200"/>
        <w:rPr>
          <w:rFonts w:ascii="Arial" w:hAnsi="Arial" w:cs="Arial"/>
          <w:kern w:val="0"/>
          <w:szCs w:val="21"/>
        </w:rPr>
      </w:pPr>
      <w:r>
        <w:rPr>
          <w:rFonts w:ascii="Arial" w:hAnsi="Arial" w:cs="Arial"/>
          <w:kern w:val="0"/>
          <w:szCs w:val="21"/>
        </w:rPr>
        <w:t>名 称：江苏苏美达仪器设备有限公司</w:t>
      </w:r>
    </w:p>
    <w:p>
      <w:pPr>
        <w:spacing w:line="360" w:lineRule="auto"/>
        <w:ind w:firstLine="420" w:firstLineChars="200"/>
        <w:rPr>
          <w:rFonts w:ascii="Arial" w:hAnsi="Arial" w:cs="Arial"/>
          <w:kern w:val="0"/>
          <w:szCs w:val="21"/>
        </w:rPr>
      </w:pPr>
      <w:r>
        <w:rPr>
          <w:rFonts w:ascii="Arial" w:hAnsi="Arial" w:cs="Arial"/>
          <w:kern w:val="0"/>
          <w:szCs w:val="21"/>
        </w:rPr>
        <w:t>地　址：南京市长江路198号</w:t>
      </w:r>
    </w:p>
    <w:p>
      <w:pPr>
        <w:spacing w:line="360" w:lineRule="auto"/>
        <w:ind w:firstLine="420" w:firstLineChars="200"/>
        <w:rPr>
          <w:rFonts w:ascii="Arial" w:hAnsi="Arial" w:cs="Arial"/>
          <w:kern w:val="0"/>
          <w:szCs w:val="21"/>
        </w:rPr>
      </w:pPr>
      <w:r>
        <w:rPr>
          <w:rFonts w:ascii="Arial" w:hAnsi="Arial" w:cs="Arial"/>
          <w:kern w:val="0"/>
          <w:szCs w:val="21"/>
        </w:rPr>
        <w:t>联系方式：文件发售：李婧怡025-84532580，技术咨询：</w:t>
      </w:r>
      <w:r>
        <w:rPr>
          <w:rFonts w:hint="eastAsia" w:ascii="Arial" w:hAnsi="Arial" w:cs="Arial"/>
          <w:kern w:val="0"/>
          <w:szCs w:val="21"/>
        </w:rPr>
        <w:t>谭一凡</w:t>
      </w:r>
      <w:r>
        <w:rPr>
          <w:rFonts w:ascii="Arial" w:hAnsi="Arial" w:cs="Arial"/>
          <w:kern w:val="0"/>
          <w:szCs w:val="21"/>
        </w:rPr>
        <w:t>025-</w:t>
      </w:r>
      <w:r>
        <w:rPr>
          <w:rFonts w:hint="eastAsia" w:ascii="Arial" w:hAnsi="Arial" w:cs="Arial"/>
          <w:kern w:val="0"/>
          <w:szCs w:val="21"/>
        </w:rPr>
        <w:t>84532547</w:t>
      </w:r>
    </w:p>
    <w:p>
      <w:pPr>
        <w:spacing w:line="360" w:lineRule="auto"/>
        <w:ind w:firstLine="420" w:firstLineChars="200"/>
        <w:rPr>
          <w:rFonts w:ascii="Arial" w:hAnsi="Arial" w:cs="Arial"/>
          <w:kern w:val="0"/>
          <w:szCs w:val="21"/>
        </w:rPr>
      </w:pPr>
      <w:r>
        <w:rPr>
          <w:rFonts w:ascii="Arial" w:hAnsi="Arial" w:cs="Arial"/>
          <w:kern w:val="0"/>
          <w:szCs w:val="21"/>
        </w:rPr>
        <w:t>3、项目联系方式</w:t>
      </w:r>
    </w:p>
    <w:p>
      <w:pPr>
        <w:spacing w:line="360" w:lineRule="auto"/>
        <w:ind w:firstLine="420" w:firstLineChars="200"/>
        <w:rPr>
          <w:rFonts w:ascii="Arial" w:hAnsi="Arial" w:cs="Arial"/>
          <w:kern w:val="0"/>
          <w:szCs w:val="21"/>
        </w:rPr>
      </w:pPr>
      <w:r>
        <w:rPr>
          <w:rFonts w:ascii="Arial" w:hAnsi="Arial" w:cs="Arial"/>
          <w:kern w:val="0"/>
          <w:szCs w:val="21"/>
        </w:rPr>
        <w:t>项目联系人：</w:t>
      </w:r>
      <w:r>
        <w:rPr>
          <w:rFonts w:hint="eastAsia" w:ascii="Arial" w:hAnsi="Arial" w:cs="Arial"/>
          <w:kern w:val="0"/>
          <w:szCs w:val="21"/>
        </w:rPr>
        <w:t>谭一凡</w:t>
      </w:r>
    </w:p>
    <w:p>
      <w:pPr>
        <w:spacing w:line="360" w:lineRule="auto"/>
        <w:ind w:firstLine="420" w:firstLineChars="200"/>
        <w:rPr>
          <w:rFonts w:ascii="Arial" w:hAnsi="Arial" w:cs="Arial"/>
          <w:kern w:val="0"/>
          <w:szCs w:val="21"/>
        </w:rPr>
        <w:sectPr>
          <w:footerReference r:id="rId7" w:type="default"/>
          <w:pgSz w:w="11906" w:h="16838"/>
          <w:pgMar w:top="954" w:right="1134" w:bottom="1134" w:left="1134" w:header="397" w:footer="737" w:gutter="0"/>
          <w:cols w:space="720" w:num="1"/>
          <w:titlePg/>
          <w:docGrid w:type="lines" w:linePitch="312" w:charSpace="0"/>
        </w:sectPr>
      </w:pPr>
      <w:r>
        <w:rPr>
          <w:rFonts w:ascii="Arial" w:hAnsi="Arial" w:cs="Arial"/>
          <w:kern w:val="0"/>
          <w:szCs w:val="21"/>
        </w:rPr>
        <w:t>电　话：025-</w:t>
      </w:r>
      <w:r>
        <w:rPr>
          <w:rFonts w:hint="eastAsia" w:ascii="Arial" w:hAnsi="Arial" w:cs="Arial"/>
          <w:kern w:val="0"/>
          <w:szCs w:val="21"/>
        </w:rPr>
        <w:t>84532547</w:t>
      </w:r>
    </w:p>
    <w:p>
      <w:pPr>
        <w:spacing w:line="360" w:lineRule="auto"/>
        <w:ind w:firstLine="281" w:firstLineChars="100"/>
        <w:rPr>
          <w:rFonts w:ascii="Arial" w:hAnsi="Arial" w:cs="Arial"/>
          <w:b/>
          <w:sz w:val="28"/>
          <w:szCs w:val="28"/>
        </w:rPr>
      </w:pPr>
      <w:bookmarkStart w:id="44" w:name="_Toc18245"/>
    </w:p>
    <w:p>
      <w:pPr>
        <w:numPr>
          <w:ilvl w:val="0"/>
          <w:numId w:val="2"/>
        </w:numPr>
        <w:spacing w:line="440" w:lineRule="exact"/>
        <w:jc w:val="center"/>
        <w:outlineLvl w:val="0"/>
        <w:rPr>
          <w:rFonts w:ascii="Arial" w:hAnsi="Arial" w:cs="Arial"/>
          <w:b/>
          <w:sz w:val="28"/>
          <w:szCs w:val="28"/>
        </w:rPr>
      </w:pPr>
      <w:bookmarkStart w:id="45" w:name="_Toc29508"/>
      <w:r>
        <w:rPr>
          <w:rFonts w:ascii="Arial" w:hAnsi="Arial" w:cs="Arial"/>
          <w:b/>
          <w:sz w:val="28"/>
          <w:szCs w:val="28"/>
        </w:rPr>
        <w:t>投标人须知</w:t>
      </w:r>
      <w:bookmarkEnd w:id="2"/>
      <w:bookmarkEnd w:id="44"/>
      <w:bookmarkEnd w:id="45"/>
    </w:p>
    <w:p>
      <w:pPr>
        <w:widowControl/>
        <w:shd w:val="clear" w:color="auto" w:fill="FFFFFF"/>
        <w:spacing w:line="440" w:lineRule="exact"/>
        <w:rPr>
          <w:rFonts w:ascii="Arial" w:hAnsi="Arial" w:cs="Arial"/>
          <w:b/>
          <w:bCs/>
          <w:kern w:val="0"/>
          <w:sz w:val="24"/>
        </w:rPr>
      </w:pPr>
      <w:r>
        <w:rPr>
          <w:rFonts w:ascii="Arial" w:hAnsi="Arial" w:cs="Arial"/>
          <w:b/>
          <w:bCs/>
          <w:kern w:val="0"/>
          <w:sz w:val="24"/>
        </w:rPr>
        <w:t>投标人须知前附表</w:t>
      </w:r>
    </w:p>
    <w:tbl>
      <w:tblPr>
        <w:tblStyle w:val="41"/>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9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07" w:type="dxa"/>
            <w:vAlign w:val="center"/>
          </w:tcPr>
          <w:p>
            <w:pPr>
              <w:spacing w:line="400" w:lineRule="exact"/>
              <w:jc w:val="center"/>
              <w:rPr>
                <w:rFonts w:ascii="Arial" w:hAnsi="Arial" w:cs="Arial"/>
                <w:b/>
                <w:sz w:val="24"/>
                <w:szCs w:val="22"/>
              </w:rPr>
            </w:pPr>
            <w:r>
              <w:rPr>
                <w:rFonts w:ascii="Arial" w:hAnsi="Arial" w:cs="Arial"/>
                <w:b/>
                <w:sz w:val="24"/>
                <w:szCs w:val="22"/>
              </w:rPr>
              <w:t>序号</w:t>
            </w:r>
          </w:p>
        </w:tc>
        <w:tc>
          <w:tcPr>
            <w:tcW w:w="9039" w:type="dxa"/>
            <w:vAlign w:val="center"/>
          </w:tcPr>
          <w:p>
            <w:pPr>
              <w:spacing w:line="400" w:lineRule="exact"/>
              <w:jc w:val="center"/>
              <w:rPr>
                <w:rFonts w:ascii="Arial" w:hAnsi="Arial" w:cs="Arial"/>
                <w:b/>
                <w:sz w:val="24"/>
                <w:szCs w:val="22"/>
              </w:rPr>
            </w:pPr>
            <w:r>
              <w:rPr>
                <w:rFonts w:ascii="Arial" w:hAnsi="Arial" w:cs="Arial"/>
                <w:b/>
                <w:sz w:val="24"/>
                <w:szCs w:val="22"/>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07" w:type="dxa"/>
            <w:vAlign w:val="center"/>
          </w:tcPr>
          <w:p>
            <w:pPr>
              <w:spacing w:line="400" w:lineRule="exact"/>
              <w:jc w:val="center"/>
              <w:rPr>
                <w:rFonts w:ascii="Arial" w:hAnsi="Arial" w:cs="Arial"/>
                <w:b/>
                <w:sz w:val="24"/>
                <w:szCs w:val="22"/>
              </w:rPr>
            </w:pPr>
            <w:r>
              <w:rPr>
                <w:rFonts w:ascii="Arial" w:hAnsi="Arial" w:cs="Arial"/>
                <w:b/>
                <w:sz w:val="24"/>
                <w:szCs w:val="22"/>
              </w:rPr>
              <w:t>1</w:t>
            </w:r>
          </w:p>
        </w:tc>
        <w:tc>
          <w:tcPr>
            <w:tcW w:w="9039" w:type="dxa"/>
            <w:vAlign w:val="center"/>
          </w:tcPr>
          <w:p>
            <w:pPr>
              <w:spacing w:line="400" w:lineRule="exact"/>
              <w:rPr>
                <w:rFonts w:ascii="Arial" w:hAnsi="Arial" w:cs="Arial"/>
                <w:szCs w:val="21"/>
              </w:rPr>
            </w:pPr>
            <w:r>
              <w:rPr>
                <w:rFonts w:ascii="Arial" w:hAnsi="Arial" w:cs="Arial"/>
                <w:szCs w:val="21"/>
              </w:rPr>
              <w:t>采购人：南京农业大学</w:t>
            </w:r>
          </w:p>
          <w:p>
            <w:pPr>
              <w:spacing w:line="400" w:lineRule="exact"/>
              <w:rPr>
                <w:rFonts w:ascii="Arial" w:hAnsi="Arial" w:cs="Arial"/>
                <w:szCs w:val="21"/>
              </w:rPr>
            </w:pPr>
            <w:r>
              <w:rPr>
                <w:rFonts w:ascii="Arial" w:hAnsi="Arial" w:cs="Arial"/>
                <w:szCs w:val="21"/>
              </w:rPr>
              <w:t>联系人：</w:t>
            </w:r>
            <w:r>
              <w:rPr>
                <w:rFonts w:hint="eastAsia" w:ascii="Arial" w:hAnsi="Arial" w:cs="Arial"/>
                <w:szCs w:val="21"/>
              </w:rPr>
              <w:t>吴老师025-84395877</w:t>
            </w:r>
            <w:r>
              <w:rPr>
                <w:rFonts w:ascii="Arial" w:hAnsi="Arial" w:cs="Arial"/>
                <w:szCs w:val="21"/>
              </w:rPr>
              <w:t xml:space="preserve">   </w:t>
            </w:r>
          </w:p>
          <w:p>
            <w:pPr>
              <w:spacing w:line="400" w:lineRule="exact"/>
              <w:rPr>
                <w:rFonts w:ascii="Arial" w:hAnsi="Arial" w:cs="Arial"/>
                <w:b/>
                <w:sz w:val="24"/>
                <w:szCs w:val="22"/>
              </w:rPr>
            </w:pPr>
            <w:r>
              <w:rPr>
                <w:rFonts w:ascii="Arial" w:hAnsi="Arial" w:cs="Arial"/>
                <w:szCs w:val="21"/>
              </w:rPr>
              <w:t>地址：中国江苏省南京市卫岗1号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07" w:type="dxa"/>
            <w:vAlign w:val="center"/>
          </w:tcPr>
          <w:p>
            <w:pPr>
              <w:spacing w:line="400" w:lineRule="exact"/>
              <w:jc w:val="center"/>
              <w:rPr>
                <w:rFonts w:ascii="Arial" w:hAnsi="Arial" w:cs="Arial"/>
                <w:b/>
                <w:sz w:val="24"/>
                <w:szCs w:val="22"/>
              </w:rPr>
            </w:pPr>
            <w:r>
              <w:rPr>
                <w:rFonts w:ascii="Arial" w:hAnsi="Arial" w:cs="Arial"/>
                <w:b/>
                <w:sz w:val="24"/>
                <w:szCs w:val="22"/>
              </w:rPr>
              <w:t>2</w:t>
            </w:r>
          </w:p>
        </w:tc>
        <w:tc>
          <w:tcPr>
            <w:tcW w:w="9039" w:type="dxa"/>
            <w:vAlign w:val="center"/>
          </w:tcPr>
          <w:p>
            <w:pPr>
              <w:pStyle w:val="37"/>
              <w:spacing w:before="0" w:beforeAutospacing="0" w:after="0" w:afterAutospacing="0" w:line="400" w:lineRule="exact"/>
              <w:textAlignment w:val="baseline"/>
              <w:rPr>
                <w:rFonts w:ascii="Arial" w:hAnsi="Arial" w:eastAsia="宋体" w:cs="Arial"/>
                <w:color w:val="auto"/>
                <w:sz w:val="21"/>
                <w:szCs w:val="21"/>
              </w:rPr>
            </w:pPr>
            <w:r>
              <w:rPr>
                <w:rFonts w:ascii="Arial" w:hAnsi="Arial" w:eastAsia="宋体" w:cs="Arial"/>
                <w:color w:val="auto"/>
                <w:sz w:val="21"/>
                <w:szCs w:val="21"/>
              </w:rPr>
              <w:t>采购代理机构：江苏苏美达仪器设备有限公司</w:t>
            </w:r>
          </w:p>
          <w:p>
            <w:pPr>
              <w:widowControl/>
              <w:shd w:val="clear" w:color="auto" w:fill="FFFFFF"/>
              <w:spacing w:line="400" w:lineRule="exact"/>
              <w:rPr>
                <w:szCs w:val="21"/>
              </w:rPr>
            </w:pPr>
            <w:r>
              <w:rPr>
                <w:b/>
                <w:bCs/>
                <w:szCs w:val="21"/>
              </w:rPr>
              <w:t>文件发售</w:t>
            </w:r>
            <w:r>
              <w:rPr>
                <w:szCs w:val="21"/>
              </w:rPr>
              <w:t>联系人：李婧怡025-84532580</w:t>
            </w:r>
            <w:r>
              <w:rPr>
                <w:rFonts w:hint="eastAsia"/>
                <w:szCs w:val="21"/>
              </w:rPr>
              <w:t xml:space="preserve">  lijingyi@sumec.com.cn</w:t>
            </w:r>
          </w:p>
          <w:p>
            <w:pPr>
              <w:widowControl/>
              <w:shd w:val="clear" w:color="auto" w:fill="FFFFFF"/>
              <w:spacing w:line="400" w:lineRule="exact"/>
              <w:rPr>
                <w:szCs w:val="21"/>
              </w:rPr>
            </w:pPr>
            <w:r>
              <w:rPr>
                <w:b/>
                <w:bCs/>
                <w:szCs w:val="21"/>
              </w:rPr>
              <w:t>技术咨询</w:t>
            </w:r>
            <w:r>
              <w:rPr>
                <w:szCs w:val="21"/>
              </w:rPr>
              <w:t>联系人：</w:t>
            </w:r>
            <w:r>
              <w:rPr>
                <w:rFonts w:hint="eastAsia"/>
                <w:szCs w:val="21"/>
              </w:rPr>
              <w:t>谭一凡025-84532547</w:t>
            </w:r>
          </w:p>
          <w:p>
            <w:pPr>
              <w:pStyle w:val="37"/>
              <w:spacing w:before="0" w:beforeAutospacing="0" w:after="0" w:afterAutospacing="0" w:line="400" w:lineRule="exact"/>
              <w:textAlignment w:val="baseline"/>
              <w:rPr>
                <w:rFonts w:ascii="Arial" w:hAnsi="Arial" w:eastAsia="宋体" w:cs="Arial"/>
                <w:color w:val="auto"/>
                <w:szCs w:val="21"/>
              </w:rPr>
            </w:pPr>
            <w:r>
              <w:rPr>
                <w:rFonts w:ascii="Arial" w:hAnsi="Arial" w:eastAsia="宋体" w:cs="Arial"/>
                <w:color w:val="auto"/>
                <w:sz w:val="21"/>
                <w:szCs w:val="21"/>
              </w:rPr>
              <w:t>联系地址：南京市长江路198号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vAlign w:val="center"/>
          </w:tcPr>
          <w:p>
            <w:pPr>
              <w:spacing w:line="400" w:lineRule="exact"/>
              <w:jc w:val="center"/>
              <w:rPr>
                <w:rFonts w:ascii="Arial" w:hAnsi="Arial" w:cs="Arial"/>
                <w:b/>
                <w:szCs w:val="21"/>
              </w:rPr>
            </w:pPr>
            <w:r>
              <w:rPr>
                <w:rFonts w:ascii="Arial" w:hAnsi="Arial" w:cs="Arial"/>
                <w:b/>
                <w:szCs w:val="21"/>
              </w:rPr>
              <w:t>3</w:t>
            </w:r>
          </w:p>
        </w:tc>
        <w:tc>
          <w:tcPr>
            <w:tcW w:w="9039" w:type="dxa"/>
            <w:vAlign w:val="center"/>
          </w:tcPr>
          <w:p>
            <w:pPr>
              <w:spacing w:line="400" w:lineRule="exact"/>
              <w:rPr>
                <w:rFonts w:ascii="Arial" w:hAnsi="Arial" w:cs="Arial"/>
                <w:szCs w:val="21"/>
              </w:rPr>
            </w:pPr>
            <w:r>
              <w:rPr>
                <w:rFonts w:ascii="Arial" w:hAnsi="Arial" w:cs="Arial"/>
                <w:szCs w:val="21"/>
              </w:rPr>
              <w:t>项目名称：</w:t>
            </w:r>
            <w:r>
              <w:rPr>
                <w:rFonts w:hint="eastAsia" w:ascii="Arial" w:hAnsi="Arial" w:cs="Arial"/>
                <w:szCs w:val="21"/>
              </w:rPr>
              <w:t>南京农业大学智能化多语种教学语料平台购置</w:t>
            </w:r>
          </w:p>
          <w:p>
            <w:pPr>
              <w:spacing w:line="400" w:lineRule="exact"/>
              <w:rPr>
                <w:rFonts w:ascii="Arial" w:hAnsi="Arial" w:cs="Arial"/>
                <w:szCs w:val="21"/>
              </w:rPr>
            </w:pPr>
            <w:r>
              <w:rPr>
                <w:rFonts w:ascii="Arial" w:hAnsi="Arial" w:cs="Arial"/>
                <w:szCs w:val="21"/>
              </w:rPr>
              <w:t>项目编号：</w:t>
            </w:r>
            <w:r>
              <w:rPr>
                <w:rFonts w:hint="eastAsia" w:ascii="Arial" w:hAnsi="Arial" w:cs="Arial"/>
                <w:szCs w:val="21"/>
              </w:rPr>
              <w:t xml:space="preserve"> XN20240269</w:t>
            </w:r>
            <w:r>
              <w:rPr>
                <w:rFonts w:ascii="Arial" w:hAnsi="Arial" w:cs="Arial"/>
                <w:szCs w:val="21"/>
              </w:rPr>
              <w:t>（采购代理机构内部编号：</w:t>
            </w:r>
            <w:r>
              <w:rPr>
                <w:rFonts w:hint="eastAsia" w:ascii="Arial" w:hAnsi="Arial" w:cs="Arial"/>
                <w:szCs w:val="21"/>
                <w:lang w:eastAsia="zh-CN"/>
              </w:rPr>
              <w:t>2440SUMEC/GXGG1087</w:t>
            </w:r>
            <w:r>
              <w:rPr>
                <w:rFonts w:ascii="Arial" w:hAnsi="Arial"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07" w:type="dxa"/>
            <w:vAlign w:val="center"/>
          </w:tcPr>
          <w:p>
            <w:pPr>
              <w:spacing w:line="400" w:lineRule="exact"/>
              <w:jc w:val="center"/>
              <w:rPr>
                <w:rFonts w:ascii="Arial" w:hAnsi="Arial" w:cs="Arial"/>
                <w:b/>
                <w:szCs w:val="21"/>
              </w:rPr>
            </w:pPr>
            <w:r>
              <w:rPr>
                <w:rFonts w:ascii="Arial" w:hAnsi="Arial" w:cs="Arial"/>
                <w:b/>
                <w:szCs w:val="21"/>
              </w:rPr>
              <w:t>4</w:t>
            </w:r>
          </w:p>
        </w:tc>
        <w:tc>
          <w:tcPr>
            <w:tcW w:w="9039" w:type="dxa"/>
            <w:vAlign w:val="center"/>
          </w:tcPr>
          <w:p>
            <w:pPr>
              <w:widowControl/>
              <w:shd w:val="clear" w:color="auto" w:fill="FFFFFF"/>
              <w:spacing w:line="400" w:lineRule="exact"/>
              <w:rPr>
                <w:rFonts w:ascii="Arial" w:hAnsi="Arial" w:cs="Arial"/>
                <w:b/>
                <w:bCs/>
                <w:kern w:val="0"/>
                <w:szCs w:val="21"/>
              </w:rPr>
            </w:pPr>
            <w:r>
              <w:rPr>
                <w:rFonts w:ascii="Arial" w:hAnsi="Arial" w:cs="Arial"/>
                <w:kern w:val="0"/>
                <w:szCs w:val="21"/>
              </w:rPr>
              <w:t>采购方式：</w:t>
            </w:r>
            <w:r>
              <w:rPr>
                <w:rFonts w:ascii="Arial" w:hAnsi="Arial" w:cs="Arial"/>
                <w:b/>
                <w:bCs/>
                <w:kern w:val="0"/>
                <w:szCs w:val="21"/>
              </w:rPr>
              <w:t>校内招标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07" w:type="dxa"/>
            <w:vAlign w:val="center"/>
          </w:tcPr>
          <w:p>
            <w:pPr>
              <w:spacing w:line="400" w:lineRule="exact"/>
              <w:jc w:val="center"/>
              <w:rPr>
                <w:rFonts w:ascii="Arial" w:hAnsi="Arial" w:cs="Arial"/>
                <w:b/>
                <w:szCs w:val="21"/>
              </w:rPr>
            </w:pPr>
            <w:r>
              <w:rPr>
                <w:rFonts w:ascii="Arial" w:hAnsi="Arial" w:cs="Arial"/>
                <w:b/>
                <w:szCs w:val="21"/>
              </w:rPr>
              <w:t>5</w:t>
            </w:r>
          </w:p>
        </w:tc>
        <w:tc>
          <w:tcPr>
            <w:tcW w:w="9039" w:type="dxa"/>
            <w:vAlign w:val="center"/>
          </w:tcPr>
          <w:p>
            <w:pPr>
              <w:widowControl/>
              <w:shd w:val="clear" w:color="auto" w:fill="FFFFFF"/>
              <w:spacing w:line="400" w:lineRule="exact"/>
              <w:rPr>
                <w:rFonts w:ascii="Arial" w:hAnsi="Arial" w:cs="Arial"/>
                <w:szCs w:val="21"/>
              </w:rPr>
            </w:pPr>
            <w:r>
              <w:rPr>
                <w:rFonts w:ascii="Arial" w:hAnsi="Arial" w:cs="Arial"/>
                <w:b/>
                <w:bCs/>
                <w:szCs w:val="21"/>
              </w:rPr>
              <w:t>投标有效期</w:t>
            </w:r>
            <w:r>
              <w:rPr>
                <w:rFonts w:ascii="Arial" w:hAnsi="Arial" w:cs="Arial"/>
                <w:szCs w:val="21"/>
              </w:rPr>
              <w:t>：开标之日起90天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07" w:type="dxa"/>
            <w:vAlign w:val="center"/>
          </w:tcPr>
          <w:p>
            <w:pPr>
              <w:spacing w:line="400" w:lineRule="exact"/>
              <w:jc w:val="center"/>
              <w:rPr>
                <w:rFonts w:ascii="Arial" w:hAnsi="Arial" w:cs="Arial"/>
                <w:b/>
                <w:szCs w:val="21"/>
              </w:rPr>
            </w:pPr>
            <w:r>
              <w:rPr>
                <w:rFonts w:ascii="Arial" w:hAnsi="Arial" w:cs="Arial"/>
                <w:b/>
                <w:szCs w:val="21"/>
              </w:rPr>
              <w:t>6</w:t>
            </w:r>
          </w:p>
        </w:tc>
        <w:tc>
          <w:tcPr>
            <w:tcW w:w="9039" w:type="dxa"/>
            <w:vAlign w:val="center"/>
          </w:tcPr>
          <w:p>
            <w:pPr>
              <w:widowControl/>
              <w:shd w:val="clear" w:color="auto" w:fill="FFFFFF"/>
              <w:spacing w:line="400" w:lineRule="exact"/>
              <w:rPr>
                <w:rFonts w:ascii="Arial" w:hAnsi="Arial" w:cs="Arial"/>
                <w:b/>
                <w:bCs/>
                <w:szCs w:val="21"/>
              </w:rPr>
            </w:pPr>
            <w:r>
              <w:rPr>
                <w:rFonts w:ascii="Arial" w:hAnsi="Arial" w:cs="Arial"/>
                <w:b/>
                <w:bCs/>
                <w:szCs w:val="21"/>
              </w:rPr>
              <w:t>投标保证金：</w:t>
            </w:r>
          </w:p>
          <w:p>
            <w:pPr>
              <w:widowControl/>
              <w:shd w:val="clear" w:color="auto" w:fill="FFFFFF"/>
              <w:spacing w:line="400" w:lineRule="exact"/>
              <w:jc w:val="left"/>
              <w:rPr>
                <w:rFonts w:ascii="Arial" w:hAnsi="Arial" w:cs="Arial"/>
                <w:kern w:val="0"/>
                <w:szCs w:val="21"/>
              </w:rPr>
            </w:pPr>
            <w:r>
              <w:rPr>
                <w:rFonts w:ascii="Arial" w:hAnsi="Arial" w:cs="Arial"/>
                <w:kern w:val="0"/>
                <w:szCs w:val="21"/>
              </w:rPr>
              <w:t>1、作为响应文件的一部分，投标人应</w:t>
            </w:r>
            <w:r>
              <w:rPr>
                <w:rFonts w:ascii="Arial" w:hAnsi="Arial" w:cs="Arial"/>
                <w:b/>
                <w:bCs/>
                <w:kern w:val="0"/>
                <w:szCs w:val="21"/>
              </w:rPr>
              <w:t>在投标截止时间前</w:t>
            </w:r>
            <w:r>
              <w:rPr>
                <w:rFonts w:ascii="Arial" w:hAnsi="Arial" w:cs="Arial"/>
                <w:kern w:val="0"/>
                <w:szCs w:val="21"/>
              </w:rPr>
              <w:t>提供投标保证金；投标保证金有效期与投标有效期一致。</w:t>
            </w:r>
          </w:p>
          <w:p>
            <w:pPr>
              <w:widowControl/>
              <w:shd w:val="clear" w:color="auto" w:fill="FFFFFF"/>
              <w:spacing w:line="400" w:lineRule="exact"/>
              <w:jc w:val="left"/>
              <w:rPr>
                <w:rFonts w:ascii="Arial" w:hAnsi="Arial" w:cs="Arial"/>
                <w:kern w:val="0"/>
                <w:szCs w:val="21"/>
              </w:rPr>
            </w:pPr>
            <w:r>
              <w:rPr>
                <w:rFonts w:ascii="Arial" w:hAnsi="Arial" w:cs="Arial"/>
                <w:b/>
                <w:bCs/>
                <w:kern w:val="0"/>
                <w:szCs w:val="21"/>
              </w:rPr>
              <w:t>投标保证金金额</w:t>
            </w:r>
            <w:r>
              <w:rPr>
                <w:rFonts w:ascii="Arial" w:hAnsi="Arial" w:cs="Arial"/>
                <w:kern w:val="0"/>
                <w:szCs w:val="21"/>
              </w:rPr>
              <w:t>具体如下：</w:t>
            </w:r>
          </w:p>
          <w:p>
            <w:pPr>
              <w:pStyle w:val="40"/>
              <w:spacing w:after="0" w:line="400" w:lineRule="exact"/>
              <w:ind w:firstLine="0" w:firstLineChars="0"/>
              <w:rPr>
                <w:rFonts w:ascii="Arial" w:hAnsi="Arial" w:cs="Arial"/>
                <w:b/>
                <w:bCs/>
                <w:szCs w:val="22"/>
              </w:rPr>
            </w:pPr>
            <w:r>
              <w:rPr>
                <w:rFonts w:ascii="Arial" w:hAnsi="Arial" w:cs="Arial"/>
                <w:b/>
                <w:bCs/>
                <w:szCs w:val="22"/>
              </w:rPr>
              <w:t>￥</w:t>
            </w:r>
            <w:r>
              <w:rPr>
                <w:rFonts w:hint="eastAsia" w:ascii="Arial" w:hAnsi="Arial" w:cs="Arial"/>
                <w:b/>
                <w:bCs/>
                <w:szCs w:val="22"/>
              </w:rPr>
              <w:t>6000</w:t>
            </w:r>
            <w:r>
              <w:rPr>
                <w:rFonts w:ascii="Arial" w:hAnsi="Arial" w:cs="Arial"/>
                <w:b/>
                <w:bCs/>
                <w:szCs w:val="22"/>
              </w:rPr>
              <w:t>.00</w:t>
            </w:r>
            <w:r>
              <w:rPr>
                <w:rFonts w:hint="eastAsia" w:ascii="Arial" w:hAnsi="Arial" w:cs="Arial"/>
                <w:b/>
                <w:bCs/>
                <w:szCs w:val="22"/>
              </w:rPr>
              <w:t>；</w:t>
            </w:r>
          </w:p>
          <w:p>
            <w:pPr>
              <w:spacing w:line="400" w:lineRule="exact"/>
              <w:jc w:val="left"/>
              <w:rPr>
                <w:rFonts w:ascii="Arial" w:hAnsi="Arial" w:cs="Arial"/>
                <w:szCs w:val="21"/>
              </w:rPr>
            </w:pPr>
            <w:r>
              <w:rPr>
                <w:rFonts w:ascii="Arial" w:hAnsi="Arial" w:cs="Arial"/>
                <w:b/>
                <w:bCs/>
                <w:szCs w:val="21"/>
              </w:rPr>
              <w:t>形式：电汇、汇票、本票、转账支票等非现金形式</w:t>
            </w:r>
            <w:r>
              <w:rPr>
                <w:rFonts w:ascii="Arial" w:hAnsi="Arial" w:cs="Arial"/>
                <w:szCs w:val="21"/>
              </w:rPr>
              <w:t>（开户行在南京地区以外的投标人不接受支票或本票作为投标保证金）</w:t>
            </w:r>
          </w:p>
          <w:p>
            <w:pPr>
              <w:spacing w:line="400" w:lineRule="exact"/>
              <w:jc w:val="left"/>
              <w:rPr>
                <w:rFonts w:ascii="Arial" w:hAnsi="Arial" w:cs="Arial"/>
                <w:kern w:val="0"/>
                <w:szCs w:val="21"/>
              </w:rPr>
            </w:pPr>
            <w:r>
              <w:rPr>
                <w:rFonts w:ascii="Arial" w:hAnsi="Arial" w:cs="Arial"/>
                <w:kern w:val="0"/>
                <w:szCs w:val="21"/>
              </w:rPr>
              <w:t>投标保证金收款单位信息：</w:t>
            </w:r>
          </w:p>
          <w:p>
            <w:pPr>
              <w:spacing w:line="400" w:lineRule="exact"/>
              <w:jc w:val="left"/>
              <w:rPr>
                <w:rFonts w:ascii="Arial" w:hAnsi="Arial" w:cs="Arial"/>
                <w:szCs w:val="21"/>
              </w:rPr>
            </w:pPr>
            <w:r>
              <w:rPr>
                <w:rFonts w:ascii="Arial" w:hAnsi="Arial" w:cs="Arial"/>
                <w:szCs w:val="21"/>
              </w:rPr>
              <w:t>户名：江苏苏美达仪器设备有限公司</w:t>
            </w:r>
          </w:p>
          <w:p>
            <w:pPr>
              <w:spacing w:line="400" w:lineRule="exact"/>
              <w:jc w:val="left"/>
              <w:rPr>
                <w:rFonts w:ascii="Arial" w:hAnsi="Arial" w:cs="Arial"/>
                <w:szCs w:val="21"/>
              </w:rPr>
            </w:pPr>
            <w:r>
              <w:rPr>
                <w:rFonts w:ascii="Arial" w:hAnsi="Arial" w:cs="Arial"/>
                <w:szCs w:val="21"/>
              </w:rPr>
              <w:t xml:space="preserve">开户银行：农行南京广州路支行        </w:t>
            </w:r>
          </w:p>
          <w:p>
            <w:pPr>
              <w:spacing w:line="400" w:lineRule="exact"/>
              <w:jc w:val="left"/>
              <w:rPr>
                <w:rFonts w:ascii="Arial" w:hAnsi="Arial" w:cs="Arial"/>
                <w:szCs w:val="21"/>
              </w:rPr>
            </w:pPr>
            <w:r>
              <w:rPr>
                <w:rFonts w:ascii="Arial" w:hAnsi="Arial" w:cs="Arial"/>
                <w:szCs w:val="21"/>
              </w:rPr>
              <w:t>账户：10100301040003106</w:t>
            </w:r>
          </w:p>
          <w:p>
            <w:pPr>
              <w:widowControl/>
              <w:shd w:val="clear" w:color="auto" w:fill="FFFFFF"/>
              <w:spacing w:line="400" w:lineRule="exact"/>
              <w:rPr>
                <w:rFonts w:ascii="Arial" w:hAnsi="Arial" w:cs="Arial"/>
                <w:b/>
                <w:bCs/>
                <w:szCs w:val="21"/>
              </w:rPr>
            </w:pPr>
            <w:r>
              <w:rPr>
                <w:rFonts w:ascii="Arial" w:hAnsi="Arial" w:cs="Arial"/>
                <w:b/>
                <w:bCs/>
                <w:szCs w:val="21"/>
              </w:rPr>
              <w:t>投标人在汇款时，须在汇款单上注明采购编号（汇款单中采购编号简写即可</w:t>
            </w:r>
            <w:r>
              <w:rPr>
                <w:rFonts w:ascii="Arial" w:hAnsi="Arial" w:cs="Arial"/>
                <w:b/>
                <w:bCs/>
                <w:szCs w:val="21"/>
                <w:highlight w:val="none"/>
              </w:rPr>
              <w:t>，如1</w:t>
            </w:r>
            <w:r>
              <w:rPr>
                <w:rFonts w:hint="eastAsia" w:ascii="Arial" w:hAnsi="Arial" w:cs="Arial"/>
                <w:b/>
                <w:bCs/>
                <w:szCs w:val="21"/>
                <w:highlight w:val="none"/>
              </w:rPr>
              <w:t>08</w:t>
            </w:r>
            <w:r>
              <w:rPr>
                <w:rFonts w:hint="eastAsia" w:ascii="Arial" w:hAnsi="Arial" w:cs="Arial"/>
                <w:b/>
                <w:bCs/>
                <w:szCs w:val="21"/>
                <w:highlight w:val="none"/>
                <w:lang w:val="en-US" w:eastAsia="zh-CN"/>
              </w:rPr>
              <w:t>7</w:t>
            </w:r>
            <w:r>
              <w:rPr>
                <w:rFonts w:ascii="Arial" w:hAnsi="Arial" w:cs="Arial"/>
                <w:b/>
                <w:bCs/>
                <w:szCs w:val="21"/>
                <w:highlight w:val="none"/>
              </w:rPr>
              <w:t>）</w:t>
            </w:r>
            <w:r>
              <w:rPr>
                <w:rFonts w:ascii="Arial" w:hAnsi="Arial" w:cs="Arial"/>
                <w:b/>
                <w:bCs/>
                <w:szCs w:val="21"/>
              </w:rPr>
              <w:t>，否则，因款项用途不明导致投标无效等后果由投标人自行承担。如采用电汇方式交纳投标保证金则以实际到账日期为准。</w:t>
            </w:r>
          </w:p>
          <w:p>
            <w:pPr>
              <w:widowControl/>
              <w:shd w:val="clear" w:color="auto" w:fill="FFFFFF"/>
              <w:spacing w:line="400" w:lineRule="exact"/>
              <w:jc w:val="left"/>
              <w:rPr>
                <w:rFonts w:ascii="Arial" w:hAnsi="Arial" w:cs="Arial"/>
                <w:b/>
                <w:kern w:val="0"/>
                <w:szCs w:val="21"/>
              </w:rPr>
            </w:pPr>
            <w:r>
              <w:rPr>
                <w:rFonts w:ascii="Arial" w:hAnsi="Arial" w:cs="Arial"/>
                <w:b/>
                <w:kern w:val="0"/>
                <w:szCs w:val="21"/>
              </w:rPr>
              <w:t>投标人将保证金付款凭证复印件加盖公章放入响应文件中，还需单独密封。</w:t>
            </w:r>
          </w:p>
          <w:p>
            <w:pPr>
              <w:spacing w:line="400" w:lineRule="exact"/>
              <w:jc w:val="left"/>
              <w:rPr>
                <w:rFonts w:ascii="Arial" w:hAnsi="Arial" w:cs="Arial"/>
                <w:b/>
                <w:szCs w:val="21"/>
              </w:rPr>
            </w:pPr>
            <w:r>
              <w:rPr>
                <w:rFonts w:ascii="Arial" w:hAnsi="Arial" w:cs="Arial"/>
                <w:kern w:val="0"/>
                <w:szCs w:val="21"/>
              </w:rPr>
              <w:t>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w:t>
            </w:r>
            <w:r>
              <w:rPr>
                <w:rFonts w:ascii="Arial" w:hAnsi="Arial" w:cs="Arial"/>
                <w:szCs w:val="21"/>
              </w:rPr>
              <w:t>应商自行承担。</w:t>
            </w:r>
          </w:p>
          <w:p>
            <w:pPr>
              <w:pStyle w:val="9"/>
              <w:spacing w:line="400" w:lineRule="exact"/>
              <w:ind w:firstLine="0"/>
              <w:rPr>
                <w:rFonts w:ascii="Arial" w:hAnsi="Arial" w:cs="Arial"/>
                <w:b w:val="0"/>
                <w:sz w:val="21"/>
                <w:szCs w:val="21"/>
              </w:rPr>
            </w:pPr>
            <w:r>
              <w:rPr>
                <w:rFonts w:ascii="Arial" w:hAnsi="Arial" w:cs="Arial"/>
                <w:b w:val="0"/>
                <w:sz w:val="21"/>
                <w:szCs w:val="21"/>
              </w:rPr>
              <w:t>3、中标供应商的保证金将按要求缴纳招标代理服务费后在采购合同签订后五个工作日内退还。</w:t>
            </w:r>
          </w:p>
          <w:p>
            <w:pPr>
              <w:pStyle w:val="9"/>
              <w:spacing w:line="400" w:lineRule="exact"/>
              <w:ind w:firstLine="0"/>
              <w:rPr>
                <w:rFonts w:ascii="Arial" w:hAnsi="Arial" w:cs="Arial"/>
                <w:b w:val="0"/>
                <w:sz w:val="21"/>
                <w:szCs w:val="21"/>
              </w:rPr>
            </w:pPr>
            <w:r>
              <w:rPr>
                <w:rFonts w:ascii="Arial" w:hAnsi="Arial" w:cs="Arial"/>
                <w:b w:val="0"/>
                <w:sz w:val="21"/>
                <w:szCs w:val="21"/>
              </w:rPr>
              <w:t>4、发生下列情况之一，保证金将被没收：</w:t>
            </w:r>
          </w:p>
          <w:p>
            <w:pPr>
              <w:pStyle w:val="9"/>
              <w:spacing w:line="400" w:lineRule="exact"/>
              <w:ind w:firstLine="0"/>
              <w:rPr>
                <w:rFonts w:ascii="Arial" w:hAnsi="Arial" w:cs="Arial"/>
                <w:b w:val="0"/>
                <w:sz w:val="21"/>
                <w:szCs w:val="21"/>
              </w:rPr>
            </w:pPr>
            <w:r>
              <w:rPr>
                <w:rFonts w:ascii="Arial" w:hAnsi="Arial" w:cs="Arial"/>
                <w:b w:val="0"/>
                <w:sz w:val="21"/>
                <w:szCs w:val="21"/>
              </w:rPr>
              <w:t>（1）中标供应商在中标后无正当理由不与采购人签订合同的；</w:t>
            </w:r>
          </w:p>
          <w:p>
            <w:pPr>
              <w:pStyle w:val="9"/>
              <w:spacing w:line="400" w:lineRule="exact"/>
              <w:ind w:firstLine="0"/>
              <w:rPr>
                <w:rFonts w:ascii="Arial" w:hAnsi="Arial" w:cs="Arial"/>
                <w:b w:val="0"/>
                <w:sz w:val="21"/>
                <w:szCs w:val="21"/>
              </w:rPr>
            </w:pPr>
            <w:r>
              <w:rPr>
                <w:rFonts w:ascii="Arial" w:hAnsi="Arial" w:cs="Arial"/>
                <w:b w:val="0"/>
                <w:sz w:val="21"/>
                <w:szCs w:val="21"/>
              </w:rPr>
              <w:t>（2）投标有效期内撤回其投标的；</w:t>
            </w:r>
          </w:p>
          <w:p>
            <w:pPr>
              <w:pStyle w:val="9"/>
              <w:spacing w:line="400" w:lineRule="exact"/>
              <w:ind w:firstLine="0"/>
              <w:rPr>
                <w:rFonts w:ascii="Arial" w:hAnsi="Arial" w:cs="Arial"/>
                <w:b w:val="0"/>
                <w:sz w:val="21"/>
                <w:szCs w:val="21"/>
              </w:rPr>
            </w:pPr>
            <w:r>
              <w:rPr>
                <w:rFonts w:ascii="Arial" w:hAnsi="Arial" w:cs="Arial"/>
                <w:b w:val="0"/>
                <w:sz w:val="21"/>
                <w:szCs w:val="21"/>
              </w:rPr>
              <w:t>（3）提供虚假材料谋取成交的；</w:t>
            </w:r>
          </w:p>
          <w:p>
            <w:pPr>
              <w:pStyle w:val="9"/>
              <w:spacing w:line="400" w:lineRule="exact"/>
              <w:ind w:firstLine="0"/>
              <w:rPr>
                <w:rFonts w:ascii="Arial" w:hAnsi="Arial" w:cs="Arial"/>
                <w:b w:val="0"/>
                <w:sz w:val="21"/>
                <w:szCs w:val="21"/>
              </w:rPr>
            </w:pPr>
            <w:r>
              <w:rPr>
                <w:rFonts w:ascii="Arial" w:hAnsi="Arial" w:cs="Arial"/>
                <w:b w:val="0"/>
                <w:sz w:val="21"/>
                <w:szCs w:val="21"/>
              </w:rPr>
              <w:t>（4）采取不正当手段诋毁、排挤其他供应商的；</w:t>
            </w:r>
          </w:p>
          <w:p>
            <w:pPr>
              <w:pStyle w:val="9"/>
              <w:spacing w:line="400" w:lineRule="exact"/>
              <w:ind w:firstLine="0"/>
              <w:rPr>
                <w:rFonts w:ascii="Arial" w:hAnsi="Arial" w:cs="Arial"/>
                <w:b w:val="0"/>
                <w:sz w:val="21"/>
                <w:szCs w:val="21"/>
              </w:rPr>
            </w:pPr>
            <w:r>
              <w:rPr>
                <w:rFonts w:ascii="Arial" w:hAnsi="Arial" w:cs="Arial"/>
                <w:b w:val="0"/>
                <w:sz w:val="21"/>
                <w:szCs w:val="21"/>
              </w:rPr>
              <w:t>（5）与采购人、采购代理机构或者其他供应商恶意串通的；</w:t>
            </w:r>
          </w:p>
          <w:p>
            <w:pPr>
              <w:pStyle w:val="9"/>
              <w:spacing w:line="400" w:lineRule="exact"/>
              <w:ind w:firstLine="0"/>
              <w:rPr>
                <w:rFonts w:ascii="Arial" w:hAnsi="Arial" w:cs="Arial"/>
                <w:b w:val="0"/>
                <w:sz w:val="21"/>
                <w:szCs w:val="21"/>
              </w:rPr>
            </w:pPr>
            <w:r>
              <w:rPr>
                <w:rFonts w:ascii="Arial" w:hAnsi="Arial" w:cs="Arial"/>
                <w:b w:val="0"/>
                <w:sz w:val="21"/>
                <w:szCs w:val="21"/>
              </w:rPr>
              <w:t>（6）中标供应商在中标后将中标项目转让给他人，或者在投标文件中未说明，且未经采购人同意，将中标项目分包给他人的；</w:t>
            </w:r>
          </w:p>
          <w:p>
            <w:pPr>
              <w:widowControl/>
              <w:shd w:val="clear" w:color="auto" w:fill="FFFFFF"/>
              <w:spacing w:line="400" w:lineRule="exact"/>
              <w:jc w:val="left"/>
              <w:rPr>
                <w:rFonts w:ascii="Arial" w:hAnsi="Arial" w:cs="Arial"/>
                <w:b/>
                <w:kern w:val="0"/>
                <w:szCs w:val="21"/>
              </w:rPr>
            </w:pPr>
            <w:r>
              <w:rPr>
                <w:rFonts w:ascii="Arial" w:hAnsi="Arial" w:cs="Arial"/>
                <w:szCs w:val="21"/>
              </w:rPr>
              <w:t>（7）中标供应商在中标后拒绝履行合同义务的。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07" w:type="dxa"/>
            <w:vAlign w:val="center"/>
          </w:tcPr>
          <w:p>
            <w:pPr>
              <w:spacing w:line="400" w:lineRule="exact"/>
              <w:jc w:val="center"/>
              <w:rPr>
                <w:rFonts w:ascii="Arial" w:hAnsi="Arial" w:cs="Arial"/>
                <w:b/>
                <w:szCs w:val="21"/>
              </w:rPr>
            </w:pPr>
            <w:r>
              <w:rPr>
                <w:rFonts w:ascii="Arial" w:hAnsi="Arial" w:cs="Arial"/>
                <w:b/>
                <w:szCs w:val="21"/>
              </w:rPr>
              <w:t>7</w:t>
            </w:r>
          </w:p>
        </w:tc>
        <w:tc>
          <w:tcPr>
            <w:tcW w:w="9039" w:type="dxa"/>
            <w:vAlign w:val="center"/>
          </w:tcPr>
          <w:p>
            <w:pPr>
              <w:spacing w:line="400" w:lineRule="exact"/>
              <w:jc w:val="left"/>
              <w:rPr>
                <w:rFonts w:ascii="Arial" w:hAnsi="Arial" w:cs="Arial"/>
                <w:kern w:val="0"/>
                <w:szCs w:val="21"/>
              </w:rPr>
            </w:pPr>
            <w:r>
              <w:rPr>
                <w:rFonts w:ascii="Arial" w:hAnsi="Arial" w:cs="Arial"/>
                <w:szCs w:val="21"/>
              </w:rPr>
              <w:t>投标文件份数：正本1份，副本3份，电子版1份。</w:t>
            </w:r>
            <w:r>
              <w:rPr>
                <w:rFonts w:ascii="Arial" w:hAnsi="Arial" w:cs="Arial"/>
                <w:szCs w:val="22"/>
              </w:rPr>
              <w:t>（电子版须为</w:t>
            </w:r>
            <w:r>
              <w:rPr>
                <w:rFonts w:ascii="Arial" w:hAnsi="Arial" w:cs="Arial"/>
                <w:b/>
                <w:bCs/>
                <w:szCs w:val="21"/>
              </w:rPr>
              <w:t>投标文件盖公章</w:t>
            </w:r>
            <w:r>
              <w:rPr>
                <w:rFonts w:ascii="Arial" w:hAnsi="Arial" w:cs="Arial"/>
                <w:b/>
                <w:szCs w:val="22"/>
              </w:rPr>
              <w:t>（红章）</w:t>
            </w:r>
            <w:r>
              <w:rPr>
                <w:rFonts w:ascii="Arial" w:hAnsi="Arial" w:cs="Arial"/>
                <w:b/>
                <w:bCs/>
                <w:szCs w:val="21"/>
              </w:rPr>
              <w:t>正本的PDF扫描件，</w:t>
            </w:r>
            <w:r>
              <w:rPr>
                <w:rFonts w:ascii="Arial" w:hAnsi="Arial" w:cs="Arial"/>
                <w:b/>
                <w:szCs w:val="22"/>
              </w:rPr>
              <w:t>扫描件内容应与纸质文件完全一致。文件名建议修改为</w:t>
            </w:r>
            <w:r>
              <w:rPr>
                <w:rFonts w:ascii="Arial" w:hAnsi="Arial" w:cs="Arial"/>
                <w:szCs w:val="22"/>
              </w:rPr>
              <w:t>公司名+项目编号简写。</w:t>
            </w:r>
            <w:r>
              <w:rPr>
                <w:rFonts w:ascii="Arial" w:hAnsi="Arial" w:cs="Arial"/>
                <w:b/>
                <w:szCs w:val="22"/>
              </w:rPr>
              <w:t>如多分包投标，电子版可合并一个U盘提交</w:t>
            </w:r>
            <w:r>
              <w:rPr>
                <w:rFonts w:ascii="Arial" w:hAnsi="Arial" w:cs="Arial"/>
                <w:szCs w:val="22"/>
              </w:rPr>
              <w:t>。</w:t>
            </w:r>
            <w:r>
              <w:rPr>
                <w:rFonts w:ascii="Arial" w:hAnsi="Arial" w:cs="Arial"/>
                <w:szCs w:val="21"/>
              </w:rPr>
              <w:t>电子文档用于存档，以</w:t>
            </w:r>
            <w:r>
              <w:rPr>
                <w:rFonts w:ascii="Arial" w:hAnsi="Arial" w:cs="Arial"/>
                <w:b/>
                <w:bCs/>
                <w:szCs w:val="21"/>
              </w:rPr>
              <w:t>U盘</w:t>
            </w:r>
            <w:r>
              <w:rPr>
                <w:rFonts w:ascii="Arial" w:hAnsi="Arial" w:cs="Arial"/>
                <w:b/>
                <w:szCs w:val="21"/>
              </w:rPr>
              <w:t>（请勿提交刻录光盘）</w:t>
            </w:r>
            <w:r>
              <w:rPr>
                <w:rFonts w:ascii="Arial" w:hAnsi="Arial" w:cs="Arial"/>
                <w:szCs w:val="21"/>
              </w:rPr>
              <w:t>形式递交，当纸质正本文件和电子文档不一致时，以纸质正本文件为准。</w:t>
            </w:r>
            <w:r>
              <w:rPr>
                <w:rFonts w:ascii="Arial" w:hAnsi="Arial" w:cs="Arial"/>
                <w:b/>
                <w:bCs/>
                <w:szCs w:val="21"/>
              </w:rPr>
              <w:t>U盘不予退还。</w:t>
            </w:r>
            <w:r>
              <w:rPr>
                <w:rFonts w:ascii="Arial" w:hAnsi="Arial" w:cs="Arial"/>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07" w:type="dxa"/>
            <w:vAlign w:val="center"/>
          </w:tcPr>
          <w:p>
            <w:pPr>
              <w:spacing w:line="400" w:lineRule="exact"/>
              <w:jc w:val="center"/>
              <w:rPr>
                <w:rFonts w:ascii="Arial" w:hAnsi="Arial" w:cs="Arial"/>
                <w:b/>
                <w:szCs w:val="21"/>
              </w:rPr>
            </w:pPr>
            <w:r>
              <w:rPr>
                <w:rFonts w:ascii="Arial" w:hAnsi="Arial" w:cs="Arial"/>
                <w:b/>
                <w:szCs w:val="21"/>
              </w:rPr>
              <w:t>8</w:t>
            </w:r>
          </w:p>
        </w:tc>
        <w:tc>
          <w:tcPr>
            <w:tcW w:w="9039" w:type="dxa"/>
            <w:vAlign w:val="center"/>
          </w:tcPr>
          <w:p>
            <w:pPr>
              <w:spacing w:line="400" w:lineRule="exact"/>
              <w:jc w:val="left"/>
              <w:rPr>
                <w:rFonts w:ascii="Arial" w:hAnsi="Arial" w:cs="Arial"/>
                <w:kern w:val="0"/>
                <w:szCs w:val="21"/>
              </w:rPr>
            </w:pPr>
            <w:r>
              <w:rPr>
                <w:rFonts w:ascii="Arial" w:hAnsi="Arial" w:cs="Arial"/>
                <w:kern w:val="0"/>
                <w:szCs w:val="21"/>
              </w:rPr>
              <w:t>开标时间：详见公告</w:t>
            </w:r>
          </w:p>
          <w:p>
            <w:pPr>
              <w:spacing w:line="400" w:lineRule="exact"/>
              <w:jc w:val="left"/>
              <w:rPr>
                <w:rFonts w:ascii="Arial" w:hAnsi="Arial" w:cs="Arial"/>
                <w:kern w:val="0"/>
                <w:szCs w:val="21"/>
              </w:rPr>
            </w:pPr>
            <w:r>
              <w:rPr>
                <w:rFonts w:ascii="Arial" w:hAnsi="Arial" w:cs="Arial"/>
                <w:kern w:val="0"/>
                <w:szCs w:val="21"/>
              </w:rPr>
              <w:t>地点：详见公告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vAlign w:val="center"/>
          </w:tcPr>
          <w:p>
            <w:pPr>
              <w:spacing w:line="400" w:lineRule="exact"/>
              <w:jc w:val="center"/>
              <w:rPr>
                <w:rFonts w:ascii="Arial" w:hAnsi="Arial" w:cs="Arial"/>
                <w:b/>
                <w:szCs w:val="21"/>
              </w:rPr>
            </w:pPr>
            <w:r>
              <w:rPr>
                <w:rFonts w:ascii="Arial" w:hAnsi="Arial" w:cs="Arial"/>
                <w:b/>
                <w:szCs w:val="21"/>
              </w:rPr>
              <w:t>9</w:t>
            </w:r>
          </w:p>
        </w:tc>
        <w:tc>
          <w:tcPr>
            <w:tcW w:w="9039" w:type="dxa"/>
            <w:vAlign w:val="center"/>
          </w:tcPr>
          <w:p>
            <w:pPr>
              <w:spacing w:line="400" w:lineRule="exact"/>
              <w:rPr>
                <w:rFonts w:ascii="宋体" w:hAnsi="宋体" w:cs="宋体"/>
                <w:szCs w:val="21"/>
              </w:rPr>
            </w:pPr>
            <w:r>
              <w:rPr>
                <w:rFonts w:hint="eastAsia" w:ascii="宋体" w:hAnsi="宋体" w:cs="宋体"/>
                <w:szCs w:val="21"/>
              </w:rPr>
              <w:t>投标报价：</w:t>
            </w:r>
          </w:p>
          <w:p>
            <w:pPr>
              <w:pStyle w:val="40"/>
              <w:spacing w:after="0" w:line="400" w:lineRule="exact"/>
              <w:ind w:firstLine="0" w:firstLineChars="0"/>
              <w:rPr>
                <w:rFonts w:hAnsi="宋体" w:cs="宋体"/>
                <w:szCs w:val="21"/>
              </w:rPr>
            </w:pPr>
            <w:r>
              <w:rPr>
                <w:rFonts w:hint="eastAsia" w:hAnsi="宋体" w:cs="宋体"/>
                <w:szCs w:val="21"/>
              </w:rPr>
              <w:t>1、供应商的投标响应报价应遵守“中华人民共和国价格法”。该报价包括本次采购范围内一切可能发生的费用。</w:t>
            </w:r>
          </w:p>
          <w:p>
            <w:pPr>
              <w:pStyle w:val="40"/>
              <w:spacing w:after="0" w:line="400" w:lineRule="exact"/>
              <w:ind w:firstLine="0" w:firstLineChars="0"/>
              <w:rPr>
                <w:rFonts w:hAnsi="宋体" w:cs="宋体"/>
                <w:szCs w:val="21"/>
              </w:rPr>
            </w:pPr>
            <w:r>
              <w:rPr>
                <w:rFonts w:hint="eastAsia" w:hAnsi="宋体" w:cs="宋体"/>
                <w:szCs w:val="21"/>
              </w:rPr>
              <w:t>2、报价时应充分考虑所有可能影响到报价的因素，一旦评审结束最终成交，如发生漏、缺、少项，都将被认为是成交供应商的报价让利行为，损失自负。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7" w:type="dxa"/>
            <w:vAlign w:val="center"/>
          </w:tcPr>
          <w:p>
            <w:pPr>
              <w:spacing w:line="400" w:lineRule="exact"/>
              <w:jc w:val="center"/>
              <w:rPr>
                <w:rFonts w:ascii="Arial" w:hAnsi="Arial" w:cs="Arial"/>
                <w:b/>
                <w:szCs w:val="21"/>
              </w:rPr>
            </w:pPr>
            <w:r>
              <w:rPr>
                <w:rFonts w:ascii="Arial" w:hAnsi="Arial" w:cs="Arial"/>
                <w:b/>
                <w:szCs w:val="21"/>
              </w:rPr>
              <w:t>10</w:t>
            </w:r>
          </w:p>
        </w:tc>
        <w:tc>
          <w:tcPr>
            <w:tcW w:w="9039" w:type="dxa"/>
            <w:vAlign w:val="center"/>
          </w:tcPr>
          <w:p>
            <w:pPr>
              <w:spacing w:line="400" w:lineRule="exact"/>
              <w:rPr>
                <w:rFonts w:ascii="Arial" w:hAnsi="Arial" w:cs="Arial"/>
                <w:b/>
                <w:szCs w:val="22"/>
              </w:rPr>
            </w:pPr>
            <w:r>
              <w:rPr>
                <w:rFonts w:ascii="Arial" w:hAnsi="Arial" w:cs="Arial"/>
                <w:b/>
                <w:szCs w:val="22"/>
              </w:rPr>
              <w:t>现场勘查要求：</w:t>
            </w:r>
          </w:p>
          <w:p>
            <w:pPr>
              <w:spacing w:line="400" w:lineRule="exact"/>
              <w:rPr>
                <w:rFonts w:ascii="Arial" w:hAnsi="Arial" w:cs="Arial"/>
                <w:b/>
                <w:szCs w:val="22"/>
              </w:rPr>
            </w:pPr>
            <w:r>
              <w:rPr>
                <w:szCs w:val="21"/>
              </w:rPr>
              <w:t>本项目不组织。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07" w:type="dxa"/>
            <w:vAlign w:val="center"/>
          </w:tcPr>
          <w:p>
            <w:pPr>
              <w:spacing w:line="400" w:lineRule="exact"/>
              <w:jc w:val="center"/>
              <w:rPr>
                <w:rFonts w:ascii="Arial" w:hAnsi="Arial" w:cs="Arial"/>
                <w:b/>
                <w:szCs w:val="21"/>
              </w:rPr>
            </w:pPr>
            <w:r>
              <w:rPr>
                <w:rFonts w:ascii="Arial" w:hAnsi="Arial" w:cs="Arial"/>
                <w:b/>
                <w:szCs w:val="21"/>
              </w:rPr>
              <w:t>11</w:t>
            </w:r>
          </w:p>
        </w:tc>
        <w:tc>
          <w:tcPr>
            <w:tcW w:w="9039" w:type="dxa"/>
            <w:vAlign w:val="center"/>
          </w:tcPr>
          <w:p>
            <w:pPr>
              <w:widowControl/>
              <w:shd w:val="clear" w:color="auto" w:fill="FFFFFF"/>
              <w:spacing w:line="400" w:lineRule="exact"/>
              <w:rPr>
                <w:rFonts w:ascii="Arial" w:hAnsi="Arial" w:cs="Arial"/>
                <w:b/>
                <w:bCs/>
                <w:kern w:val="0"/>
                <w:szCs w:val="21"/>
              </w:rPr>
            </w:pPr>
            <w:r>
              <w:rPr>
                <w:rFonts w:ascii="Arial" w:hAnsi="Arial" w:cs="Arial"/>
                <w:b/>
                <w:bCs/>
                <w:kern w:val="0"/>
                <w:szCs w:val="21"/>
              </w:rPr>
              <w:t>信用信息：</w:t>
            </w:r>
          </w:p>
          <w:p>
            <w:pPr>
              <w:widowControl/>
              <w:shd w:val="clear" w:color="auto" w:fill="FFFFFF"/>
              <w:spacing w:line="400" w:lineRule="exact"/>
              <w:rPr>
                <w:rFonts w:ascii="Arial" w:hAnsi="Arial" w:cs="Arial"/>
                <w:kern w:val="0"/>
                <w:szCs w:val="21"/>
              </w:rPr>
            </w:pPr>
            <w:r>
              <w:rPr>
                <w:rFonts w:ascii="Arial" w:hAnsi="Arial" w:cs="Arial"/>
                <w:kern w:val="0"/>
                <w:szCs w:val="21"/>
              </w:rPr>
              <w:t>1）信用信息查询渠道：</w:t>
            </w:r>
            <w:r>
              <w:rPr>
                <w:rFonts w:ascii="Arial" w:hAnsi="Arial" w:cs="Arial"/>
                <w:szCs w:val="21"/>
              </w:rPr>
              <w:t>“信用中国”网站(www.creditchina.gov.cn)、中国政府采购网(www.ccgp.gov.cn)等</w:t>
            </w:r>
            <w:r>
              <w:rPr>
                <w:rFonts w:ascii="Arial" w:hAnsi="Arial" w:cs="Arial"/>
                <w:kern w:val="0"/>
                <w:szCs w:val="21"/>
              </w:rPr>
              <w:t>。</w:t>
            </w:r>
          </w:p>
          <w:p>
            <w:pPr>
              <w:widowControl/>
              <w:shd w:val="clear" w:color="auto" w:fill="FFFFFF"/>
              <w:spacing w:line="400" w:lineRule="exact"/>
              <w:rPr>
                <w:rFonts w:ascii="Arial" w:hAnsi="Arial" w:cs="Arial"/>
                <w:kern w:val="0"/>
                <w:szCs w:val="21"/>
              </w:rPr>
            </w:pPr>
            <w:r>
              <w:rPr>
                <w:rFonts w:ascii="Arial" w:hAnsi="Arial" w:cs="Arial"/>
                <w:kern w:val="0"/>
                <w:szCs w:val="21"/>
              </w:rPr>
              <w:t>2）信用信息查询截止时点：</w:t>
            </w:r>
            <w:r>
              <w:rPr>
                <w:rFonts w:ascii="Arial" w:hAnsi="Arial" w:cs="Arial"/>
                <w:b/>
                <w:bCs/>
                <w:szCs w:val="21"/>
              </w:rPr>
              <w:t>提交投标文件截止之日前</w:t>
            </w:r>
            <w:r>
              <w:rPr>
                <w:rFonts w:ascii="Arial" w:hAnsi="Arial" w:cs="Arial"/>
                <w:b/>
                <w:bCs/>
                <w:kern w:val="0"/>
                <w:szCs w:val="21"/>
              </w:rPr>
              <w:t>。</w:t>
            </w:r>
          </w:p>
          <w:p>
            <w:pPr>
              <w:widowControl/>
              <w:shd w:val="clear" w:color="auto" w:fill="FFFFFF"/>
              <w:spacing w:line="400" w:lineRule="exact"/>
              <w:rPr>
                <w:rFonts w:ascii="Arial" w:hAnsi="Arial" w:cs="Arial"/>
                <w:kern w:val="0"/>
                <w:szCs w:val="21"/>
              </w:rPr>
            </w:pPr>
            <w:r>
              <w:rPr>
                <w:rFonts w:ascii="Arial" w:hAnsi="Arial" w:cs="Arial"/>
                <w:kern w:val="0"/>
                <w:szCs w:val="21"/>
              </w:rPr>
              <w:t>3）信用信息查询记录和证据留存的具体方式：信用信息查询记录将以网站截图打印稿形式与其他采购文件一并保存。</w:t>
            </w:r>
          </w:p>
          <w:p>
            <w:pPr>
              <w:widowControl/>
              <w:shd w:val="clear" w:color="auto" w:fill="FFFFFF"/>
              <w:spacing w:line="400" w:lineRule="exact"/>
              <w:rPr>
                <w:rFonts w:ascii="Arial" w:hAnsi="Arial" w:cs="Arial"/>
                <w:kern w:val="0"/>
                <w:szCs w:val="21"/>
              </w:rPr>
            </w:pPr>
            <w:r>
              <w:rPr>
                <w:rFonts w:ascii="Arial" w:hAnsi="Arial" w:cs="Arial"/>
                <w:kern w:val="0"/>
                <w:szCs w:val="21"/>
              </w:rPr>
              <w:t>4）信用信息的使用规则：</w:t>
            </w:r>
            <w:r>
              <w:rPr>
                <w:rFonts w:ascii="Arial" w:hAnsi="Arial" w:cs="Arial"/>
                <w:szCs w:val="21"/>
              </w:rPr>
              <w:t>拒绝列入失信被执行人、重大税收违法案件当事人名单、政府采购严重违法失信行为记录名单的供应商参与政府采购活动</w:t>
            </w:r>
            <w:r>
              <w:rPr>
                <w:rFonts w:ascii="Arial" w:hAnsi="Arial" w:cs="Arial"/>
                <w:kern w:val="0"/>
                <w:szCs w:val="21"/>
              </w:rPr>
              <w:t>。</w:t>
            </w:r>
            <w:r>
              <w:rPr>
                <w:rFonts w:ascii="Arial" w:hAnsi="Arial" w:cs="Arial"/>
                <w:szCs w:val="21"/>
              </w:rPr>
              <w:t>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707" w:type="dxa"/>
            <w:vAlign w:val="center"/>
          </w:tcPr>
          <w:p>
            <w:pPr>
              <w:spacing w:line="400" w:lineRule="exact"/>
              <w:jc w:val="center"/>
              <w:rPr>
                <w:rFonts w:ascii="Arial" w:hAnsi="Arial" w:cs="Arial"/>
                <w:b/>
                <w:szCs w:val="21"/>
              </w:rPr>
            </w:pPr>
            <w:r>
              <w:rPr>
                <w:rFonts w:ascii="Arial" w:hAnsi="Arial" w:cs="Arial"/>
                <w:b/>
                <w:szCs w:val="21"/>
              </w:rPr>
              <w:t>12</w:t>
            </w:r>
          </w:p>
        </w:tc>
        <w:tc>
          <w:tcPr>
            <w:tcW w:w="9039" w:type="dxa"/>
            <w:vAlign w:val="center"/>
          </w:tcPr>
          <w:p>
            <w:pPr>
              <w:spacing w:line="400" w:lineRule="exact"/>
              <w:rPr>
                <w:rFonts w:ascii="Arial" w:hAnsi="Arial" w:cs="Arial"/>
                <w:szCs w:val="22"/>
              </w:rPr>
            </w:pPr>
            <w:r>
              <w:rPr>
                <w:rFonts w:ascii="Arial" w:hAnsi="Arial" w:cs="Arial"/>
                <w:szCs w:val="22"/>
              </w:rPr>
              <w:t>招标代理服务费：</w:t>
            </w:r>
          </w:p>
          <w:p>
            <w:pPr>
              <w:spacing w:line="400" w:lineRule="exact"/>
              <w:jc w:val="left"/>
              <w:rPr>
                <w:rFonts w:ascii="Arial" w:hAnsi="Arial" w:cs="Arial"/>
                <w:kern w:val="0"/>
                <w:szCs w:val="21"/>
              </w:rPr>
            </w:pPr>
            <w:r>
              <w:rPr>
                <w:rFonts w:ascii="Arial" w:hAnsi="Arial" w:cs="Arial"/>
                <w:kern w:val="0"/>
                <w:szCs w:val="21"/>
              </w:rPr>
              <w:t>本项目中标人收到中标通知书后5天内，中标人一次性向招标代理单位支付中标服务费，计费标准如下：按计价格【2002】1980号《招标代理服务收费管理暂行办法》标准计取后下浮30%。招标代理费不足3000元，按照3000元收取。</w:t>
            </w:r>
          </w:p>
          <w:p>
            <w:pPr>
              <w:spacing w:line="400" w:lineRule="exact"/>
              <w:jc w:val="left"/>
              <w:rPr>
                <w:rFonts w:ascii="Arial" w:hAnsi="Arial" w:cs="Arial"/>
                <w:kern w:val="0"/>
                <w:szCs w:val="21"/>
              </w:rPr>
            </w:pPr>
            <w:r>
              <w:rPr>
                <w:rFonts w:ascii="Arial" w:hAnsi="Arial" w:cs="Arial"/>
                <w:kern w:val="0"/>
                <w:szCs w:val="21"/>
              </w:rPr>
              <w:t>收款信息：</w:t>
            </w:r>
          </w:p>
          <w:p>
            <w:pPr>
              <w:spacing w:line="400" w:lineRule="exact"/>
              <w:jc w:val="left"/>
              <w:rPr>
                <w:rFonts w:ascii="Arial" w:hAnsi="Arial" w:cs="Arial"/>
                <w:szCs w:val="21"/>
              </w:rPr>
            </w:pPr>
            <w:r>
              <w:rPr>
                <w:rFonts w:ascii="Arial" w:hAnsi="Arial" w:cs="Arial"/>
                <w:szCs w:val="21"/>
              </w:rPr>
              <w:t>户名：江苏苏美达仪器设备有限公司</w:t>
            </w:r>
          </w:p>
          <w:p>
            <w:pPr>
              <w:spacing w:line="400" w:lineRule="exact"/>
              <w:jc w:val="left"/>
              <w:rPr>
                <w:rFonts w:ascii="Arial" w:hAnsi="Arial" w:cs="Arial"/>
                <w:szCs w:val="21"/>
              </w:rPr>
            </w:pPr>
            <w:r>
              <w:rPr>
                <w:rFonts w:ascii="Arial" w:hAnsi="Arial" w:cs="Arial"/>
                <w:szCs w:val="21"/>
              </w:rPr>
              <w:t>开户银行：农行南京广州路支行</w:t>
            </w:r>
          </w:p>
          <w:p>
            <w:pPr>
              <w:spacing w:line="400" w:lineRule="exact"/>
              <w:jc w:val="left"/>
              <w:rPr>
                <w:rFonts w:ascii="Arial" w:hAnsi="Arial" w:cs="Arial"/>
                <w:kern w:val="0"/>
                <w:szCs w:val="21"/>
              </w:rPr>
            </w:pPr>
            <w:r>
              <w:rPr>
                <w:rFonts w:ascii="Arial" w:hAnsi="Arial" w:cs="Arial"/>
                <w:szCs w:val="21"/>
              </w:rPr>
              <w:t>账户：10100301040003106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vAlign w:val="center"/>
          </w:tcPr>
          <w:p>
            <w:pPr>
              <w:spacing w:line="400" w:lineRule="exact"/>
              <w:jc w:val="center"/>
              <w:rPr>
                <w:rFonts w:ascii="Arial" w:hAnsi="Arial" w:cs="Arial"/>
                <w:b/>
                <w:szCs w:val="21"/>
              </w:rPr>
            </w:pPr>
            <w:r>
              <w:rPr>
                <w:rFonts w:ascii="Arial" w:hAnsi="Arial" w:cs="Arial"/>
                <w:b/>
                <w:szCs w:val="21"/>
              </w:rPr>
              <w:t>13</w:t>
            </w:r>
          </w:p>
        </w:tc>
        <w:tc>
          <w:tcPr>
            <w:tcW w:w="9039" w:type="dxa"/>
            <w:vAlign w:val="center"/>
          </w:tcPr>
          <w:p>
            <w:pPr>
              <w:spacing w:line="400" w:lineRule="exact"/>
              <w:rPr>
                <w:rFonts w:ascii="Arial" w:hAnsi="Arial" w:cs="Arial"/>
                <w:szCs w:val="22"/>
              </w:rPr>
            </w:pPr>
            <w:r>
              <w:rPr>
                <w:rFonts w:ascii="Arial" w:hAnsi="Arial" w:cs="Arial"/>
                <w:kern w:val="0"/>
                <w:szCs w:val="21"/>
              </w:rPr>
              <w:t>投标报价中的投标价不得超过招标公告、招标文件规定的预算金额</w:t>
            </w:r>
            <w:r>
              <w:rPr>
                <w:rFonts w:hint="eastAsia" w:ascii="Arial" w:hAnsi="Arial" w:cs="Arial"/>
                <w:kern w:val="0"/>
                <w:szCs w:val="21"/>
              </w:rPr>
              <w:t>或最高限价</w:t>
            </w:r>
            <w:r>
              <w:rPr>
                <w:rFonts w:ascii="Arial" w:hAnsi="Arial" w:cs="Arial"/>
                <w:kern w:val="0"/>
                <w:szCs w:val="21"/>
              </w:rPr>
              <w:t>，超过规定的预算价</w:t>
            </w:r>
            <w:r>
              <w:rPr>
                <w:rFonts w:hint="eastAsia" w:ascii="Arial" w:hAnsi="Arial" w:cs="Arial"/>
                <w:kern w:val="0"/>
                <w:szCs w:val="21"/>
              </w:rPr>
              <w:t>或最高限价</w:t>
            </w:r>
            <w:r>
              <w:rPr>
                <w:rFonts w:ascii="Arial" w:hAnsi="Arial" w:cs="Arial"/>
                <w:kern w:val="0"/>
                <w:szCs w:val="21"/>
              </w:rPr>
              <w:t xml:space="preserve">的投标文件，按无效投标处理。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07" w:type="dxa"/>
            <w:vAlign w:val="center"/>
          </w:tcPr>
          <w:p>
            <w:pPr>
              <w:spacing w:line="400" w:lineRule="exact"/>
              <w:jc w:val="center"/>
              <w:rPr>
                <w:rFonts w:ascii="Arial" w:hAnsi="Arial" w:cs="Arial"/>
                <w:b/>
                <w:szCs w:val="21"/>
              </w:rPr>
            </w:pPr>
            <w:r>
              <w:rPr>
                <w:rFonts w:ascii="Arial" w:hAnsi="Arial" w:cs="Arial"/>
                <w:b/>
                <w:szCs w:val="21"/>
              </w:rPr>
              <w:t>14</w:t>
            </w:r>
          </w:p>
        </w:tc>
        <w:tc>
          <w:tcPr>
            <w:tcW w:w="9039" w:type="dxa"/>
            <w:vAlign w:val="center"/>
          </w:tcPr>
          <w:p>
            <w:pPr>
              <w:spacing w:line="400" w:lineRule="exact"/>
              <w:rPr>
                <w:rFonts w:ascii="Arial" w:hAnsi="Arial" w:cs="Arial"/>
                <w:szCs w:val="22"/>
              </w:rPr>
            </w:pPr>
            <w:r>
              <w:rPr>
                <w:rFonts w:ascii="Arial" w:hAnsi="Arial" w:cs="Arial"/>
              </w:rPr>
              <w:t>供应商在投标或履约过程中存在失信或不良行为的，严格按照《南京农业大学采购与招标供应商管理办法（修订）》及学校其他相关规定进行处理。</w:t>
            </w:r>
          </w:p>
        </w:tc>
      </w:tr>
    </w:tbl>
    <w:p>
      <w:pPr>
        <w:rPr>
          <w:rFonts w:ascii="Arial" w:hAnsi="Arial" w:cs="Arial"/>
        </w:rPr>
      </w:pPr>
      <w:r>
        <w:rPr>
          <w:rFonts w:ascii="Arial" w:hAnsi="Arial" w:cs="Arial"/>
          <w:b/>
          <w:bCs/>
          <w:kern w:val="0"/>
          <w:sz w:val="24"/>
        </w:rPr>
        <w:br w:type="page"/>
      </w:r>
    </w:p>
    <w:p>
      <w:pPr>
        <w:widowControl/>
        <w:shd w:val="clear" w:color="auto" w:fill="FFFFFF"/>
        <w:spacing w:line="440" w:lineRule="exact"/>
        <w:ind w:firstLine="420"/>
        <w:outlineLvl w:val="1"/>
        <w:rPr>
          <w:rFonts w:ascii="Arial" w:hAnsi="Arial" w:cs="Arial"/>
          <w:kern w:val="0"/>
          <w:sz w:val="24"/>
        </w:rPr>
      </w:pPr>
      <w:bookmarkStart w:id="46" w:name="_Toc14214"/>
      <w:bookmarkStart w:id="47" w:name="_Toc19726"/>
      <w:bookmarkStart w:id="48" w:name="_Toc29332"/>
      <w:r>
        <w:rPr>
          <w:rFonts w:ascii="Arial" w:hAnsi="Arial" w:cs="Arial"/>
          <w:b/>
          <w:bCs/>
          <w:kern w:val="0"/>
          <w:sz w:val="24"/>
        </w:rPr>
        <w:t>一、总 则</w:t>
      </w:r>
      <w:bookmarkEnd w:id="46"/>
      <w:bookmarkEnd w:id="47"/>
      <w:bookmarkEnd w:id="48"/>
    </w:p>
    <w:p>
      <w:pPr>
        <w:autoSpaceDE w:val="0"/>
        <w:autoSpaceDN w:val="0"/>
        <w:adjustRightInd w:val="0"/>
        <w:spacing w:line="360" w:lineRule="auto"/>
        <w:ind w:firstLine="420"/>
        <w:outlineLvl w:val="2"/>
        <w:rPr>
          <w:rFonts w:ascii="Arial" w:hAnsi="Arial" w:cs="Arial"/>
          <w:b/>
          <w:szCs w:val="21"/>
          <w:lang w:val="zh-CN"/>
        </w:rPr>
      </w:pPr>
      <w:bookmarkStart w:id="49" w:name="_Toc3951"/>
      <w:bookmarkStart w:id="50" w:name="_Toc3532"/>
      <w:bookmarkStart w:id="51" w:name="_Toc2957"/>
      <w:bookmarkStart w:id="52" w:name="_Toc458694821"/>
      <w:bookmarkStart w:id="53" w:name="_Toc24947"/>
      <w:bookmarkStart w:id="54" w:name="_Toc20823276"/>
      <w:bookmarkStart w:id="55" w:name="_Toc16938520"/>
      <w:bookmarkStart w:id="56" w:name="_Toc513029204"/>
      <w:r>
        <w:rPr>
          <w:rFonts w:ascii="Arial" w:hAnsi="Arial" w:cs="Arial"/>
          <w:b/>
          <w:bCs/>
          <w:szCs w:val="21"/>
          <w:lang w:val="zh-CN"/>
        </w:rPr>
        <w:t>1.</w:t>
      </w:r>
      <w:r>
        <w:rPr>
          <w:rFonts w:ascii="Arial" w:hAnsi="Arial" w:cs="Arial"/>
          <w:b/>
          <w:szCs w:val="21"/>
          <w:lang w:val="zh-CN"/>
        </w:rPr>
        <w:t>适用法律</w:t>
      </w:r>
      <w:bookmarkEnd w:id="49"/>
      <w:bookmarkEnd w:id="50"/>
      <w:bookmarkEnd w:id="51"/>
    </w:p>
    <w:p>
      <w:pPr>
        <w:autoSpaceDE w:val="0"/>
        <w:autoSpaceDN w:val="0"/>
        <w:adjustRightInd w:val="0"/>
        <w:spacing w:line="360" w:lineRule="auto"/>
        <w:ind w:firstLine="420"/>
        <w:rPr>
          <w:rFonts w:ascii="Arial" w:hAnsi="Arial" w:cs="Arial"/>
          <w:szCs w:val="21"/>
          <w:lang w:val="zh-CN"/>
        </w:rPr>
      </w:pPr>
      <w:r>
        <w:rPr>
          <w:rFonts w:ascii="Arial" w:hAnsi="Arial" w:cs="Arial"/>
          <w:szCs w:val="21"/>
          <w:lang w:val="zh-CN"/>
        </w:rPr>
        <w:t xml:space="preserve">1.1 </w:t>
      </w:r>
      <w:r>
        <w:rPr>
          <w:rFonts w:ascii="Arial" w:hAnsi="Arial" w:cs="Arial"/>
          <w:szCs w:val="21"/>
        </w:rPr>
        <w:t>《中华人民共和国招标投标法》</w:t>
      </w:r>
      <w:r>
        <w:rPr>
          <w:rFonts w:ascii="Arial" w:hAnsi="Arial" w:cs="Arial"/>
          <w:szCs w:val="21"/>
          <w:lang w:val="zh-CN"/>
        </w:rPr>
        <w:t>《南京农业大学采购与招标管理办法（修订）》等有关法律、规章和规定等。</w:t>
      </w:r>
    </w:p>
    <w:p>
      <w:pPr>
        <w:autoSpaceDE w:val="0"/>
        <w:autoSpaceDN w:val="0"/>
        <w:adjustRightInd w:val="0"/>
        <w:spacing w:line="360" w:lineRule="auto"/>
        <w:ind w:firstLine="420"/>
        <w:outlineLvl w:val="2"/>
        <w:rPr>
          <w:rFonts w:ascii="Arial" w:hAnsi="Arial" w:cs="Arial"/>
          <w:b/>
          <w:szCs w:val="21"/>
          <w:lang w:val="zh-CN"/>
        </w:rPr>
      </w:pPr>
      <w:bookmarkStart w:id="57" w:name="_Toc19152"/>
      <w:bookmarkStart w:id="58" w:name="_Toc10994"/>
      <w:bookmarkStart w:id="59" w:name="_Toc16532"/>
      <w:r>
        <w:rPr>
          <w:rFonts w:ascii="Arial" w:hAnsi="Arial" w:cs="Arial"/>
          <w:b/>
          <w:bCs/>
          <w:szCs w:val="21"/>
          <w:lang w:val="zh-CN"/>
        </w:rPr>
        <w:t>2.</w:t>
      </w:r>
      <w:r>
        <w:rPr>
          <w:rFonts w:ascii="Arial" w:hAnsi="Arial" w:cs="Arial"/>
          <w:b/>
          <w:szCs w:val="21"/>
          <w:lang w:val="zh-CN"/>
        </w:rPr>
        <w:t>定义</w:t>
      </w:r>
      <w:bookmarkEnd w:id="57"/>
      <w:bookmarkEnd w:id="58"/>
      <w:bookmarkEnd w:id="59"/>
    </w:p>
    <w:bookmarkEnd w:id="52"/>
    <w:bookmarkEnd w:id="53"/>
    <w:bookmarkEnd w:id="54"/>
    <w:bookmarkEnd w:id="55"/>
    <w:bookmarkEnd w:id="56"/>
    <w:p>
      <w:pPr>
        <w:spacing w:line="440" w:lineRule="exact"/>
        <w:ind w:firstLine="420" w:firstLineChars="200"/>
        <w:rPr>
          <w:rFonts w:ascii="Arial" w:hAnsi="Arial" w:cs="Arial"/>
          <w:bCs/>
        </w:rPr>
      </w:pPr>
      <w:r>
        <w:rPr>
          <w:rFonts w:ascii="Arial" w:hAnsi="Arial" w:cs="Arial"/>
          <w:szCs w:val="21"/>
        </w:rPr>
        <w:t>2.1本文件</w:t>
      </w:r>
      <w:r>
        <w:rPr>
          <w:rFonts w:ascii="Arial" w:hAnsi="Arial" w:cs="Arial"/>
          <w:bCs/>
        </w:rPr>
        <w:t xml:space="preserve">中采购代理机构为 </w:t>
      </w:r>
      <w:r>
        <w:rPr>
          <w:rFonts w:ascii="Arial" w:hAnsi="Arial" w:cs="Arial"/>
          <w:b/>
          <w:u w:val="single"/>
        </w:rPr>
        <w:t>江苏苏美达仪器设备有限公司</w:t>
      </w:r>
      <w:r>
        <w:rPr>
          <w:rFonts w:ascii="Arial" w:hAnsi="Arial" w:cs="Arial"/>
          <w:bCs/>
        </w:rPr>
        <w:t>；采购人为</w:t>
      </w:r>
      <w:r>
        <w:rPr>
          <w:rFonts w:ascii="Arial" w:hAnsi="Arial" w:cs="Arial"/>
          <w:b/>
          <w:u w:val="single"/>
        </w:rPr>
        <w:t>南京农业大学</w:t>
      </w:r>
      <w:r>
        <w:rPr>
          <w:rFonts w:ascii="Arial" w:hAnsi="Arial" w:cs="Arial"/>
          <w:bCs/>
        </w:rPr>
        <w:t>；投标人（亦称供应商）系指参加投标竞争并满足招标文件资格要求规定的法人、其他组织或者自然人。</w:t>
      </w:r>
    </w:p>
    <w:p>
      <w:pPr>
        <w:spacing w:line="440" w:lineRule="exact"/>
        <w:ind w:firstLine="420" w:firstLineChars="200"/>
        <w:rPr>
          <w:rFonts w:ascii="Arial" w:hAnsi="Arial" w:cs="Arial"/>
          <w:bCs/>
        </w:rPr>
      </w:pPr>
      <w:r>
        <w:rPr>
          <w:rFonts w:ascii="Arial" w:hAnsi="Arial" w:cs="Arial"/>
          <w:bCs/>
        </w:rPr>
        <w:t>2.2“货物和服务”指本文件中所述产品及相关货物和服务。</w:t>
      </w:r>
    </w:p>
    <w:p>
      <w:pPr>
        <w:spacing w:line="440" w:lineRule="exact"/>
        <w:ind w:firstLine="420" w:firstLineChars="200"/>
        <w:rPr>
          <w:rFonts w:ascii="Arial" w:hAnsi="Arial" w:cs="Arial"/>
          <w:bCs/>
        </w:rPr>
      </w:pPr>
      <w:r>
        <w:rPr>
          <w:rFonts w:ascii="Arial" w:hAnsi="Arial" w:cs="Arial"/>
          <w:bCs/>
        </w:rPr>
        <w:t>2.3“用户或使用单位”指使用</w:t>
      </w:r>
      <w:r>
        <w:rPr>
          <w:rFonts w:ascii="Arial" w:hAnsi="Arial" w:cs="Arial"/>
          <w:szCs w:val="21"/>
          <w:lang w:val="zh-CN"/>
        </w:rPr>
        <w:t>货物、服务的</w:t>
      </w:r>
      <w:r>
        <w:rPr>
          <w:rFonts w:ascii="Arial" w:hAnsi="Arial" w:cs="Arial"/>
          <w:bCs/>
        </w:rPr>
        <w:t>单位。</w:t>
      </w:r>
    </w:p>
    <w:p>
      <w:pPr>
        <w:autoSpaceDE w:val="0"/>
        <w:autoSpaceDN w:val="0"/>
        <w:adjustRightInd w:val="0"/>
        <w:spacing w:line="360" w:lineRule="auto"/>
        <w:ind w:firstLine="420"/>
        <w:outlineLvl w:val="2"/>
        <w:rPr>
          <w:rFonts w:ascii="Arial" w:hAnsi="Arial" w:cs="Arial"/>
          <w:b/>
          <w:szCs w:val="21"/>
          <w:lang w:val="zh-CN"/>
        </w:rPr>
      </w:pPr>
      <w:bookmarkStart w:id="60" w:name="_Toc18001"/>
      <w:bookmarkStart w:id="61" w:name="_Toc5012"/>
      <w:bookmarkStart w:id="62" w:name="_Toc30063"/>
      <w:r>
        <w:rPr>
          <w:rFonts w:ascii="Arial" w:hAnsi="Arial" w:cs="Arial"/>
          <w:b/>
          <w:bCs/>
          <w:szCs w:val="21"/>
          <w:lang w:val="zh-CN"/>
        </w:rPr>
        <w:t>3.</w:t>
      </w:r>
      <w:r>
        <w:rPr>
          <w:rFonts w:ascii="Arial" w:hAnsi="Arial" w:cs="Arial"/>
          <w:b/>
          <w:szCs w:val="21"/>
          <w:lang w:val="zh-CN"/>
        </w:rPr>
        <w:t>政策功能</w:t>
      </w:r>
      <w:bookmarkEnd w:id="60"/>
      <w:r>
        <w:rPr>
          <w:rFonts w:ascii="Arial" w:hAnsi="Arial" w:cs="Arial"/>
          <w:b/>
          <w:szCs w:val="21"/>
          <w:lang w:val="zh-CN"/>
        </w:rPr>
        <w:t>（无）</w:t>
      </w:r>
      <w:bookmarkEnd w:id="61"/>
      <w:bookmarkEnd w:id="62"/>
    </w:p>
    <w:p>
      <w:pPr>
        <w:autoSpaceDE w:val="0"/>
        <w:autoSpaceDN w:val="0"/>
        <w:adjustRightInd w:val="0"/>
        <w:spacing w:line="360" w:lineRule="auto"/>
        <w:ind w:firstLine="420"/>
        <w:outlineLvl w:val="2"/>
        <w:rPr>
          <w:rFonts w:ascii="Arial" w:hAnsi="Arial" w:cs="Arial"/>
          <w:b/>
          <w:szCs w:val="21"/>
          <w:lang w:val="zh-CN"/>
        </w:rPr>
      </w:pPr>
      <w:bookmarkStart w:id="63" w:name="_Toc17711"/>
      <w:bookmarkStart w:id="64" w:name="_Toc11517"/>
      <w:bookmarkStart w:id="65" w:name="_Toc20823279"/>
      <w:bookmarkStart w:id="66" w:name="_Toc16938523"/>
      <w:bookmarkStart w:id="67" w:name="_Toc11911"/>
      <w:bookmarkStart w:id="68" w:name="_Toc4759"/>
      <w:bookmarkStart w:id="69" w:name="_Toc513029207"/>
      <w:bookmarkStart w:id="70" w:name="_Toc462564067"/>
      <w:r>
        <w:rPr>
          <w:rFonts w:ascii="Arial" w:hAnsi="Arial" w:cs="Arial"/>
          <w:b/>
          <w:bCs/>
          <w:szCs w:val="21"/>
          <w:lang w:val="zh-CN"/>
        </w:rPr>
        <w:t>4.</w:t>
      </w:r>
      <w:r>
        <w:rPr>
          <w:rFonts w:ascii="Arial" w:hAnsi="Arial" w:cs="Arial"/>
          <w:b/>
          <w:szCs w:val="21"/>
          <w:lang w:val="zh-CN"/>
        </w:rPr>
        <w:t>投标费用</w:t>
      </w:r>
      <w:bookmarkEnd w:id="63"/>
      <w:bookmarkEnd w:id="64"/>
      <w:bookmarkEnd w:id="65"/>
      <w:bookmarkEnd w:id="66"/>
      <w:bookmarkEnd w:id="67"/>
      <w:bookmarkEnd w:id="68"/>
      <w:bookmarkEnd w:id="69"/>
      <w:bookmarkEnd w:id="70"/>
    </w:p>
    <w:p>
      <w:pPr>
        <w:spacing w:line="440" w:lineRule="exact"/>
        <w:ind w:firstLine="420" w:firstLineChars="200"/>
        <w:rPr>
          <w:rFonts w:ascii="Arial" w:hAnsi="Arial" w:cs="Arial"/>
          <w:szCs w:val="21"/>
        </w:rPr>
      </w:pPr>
      <w:r>
        <w:rPr>
          <w:rFonts w:ascii="Arial" w:hAnsi="Arial" w:cs="Arial"/>
          <w:szCs w:val="21"/>
        </w:rPr>
        <w:t>4.1 投标人应自行承担所有与参加投标有关的费用，无论采购结果如何，代理机构和采购人在任何情况下均无义务和责任承担这些费用。</w:t>
      </w:r>
    </w:p>
    <w:p>
      <w:pPr>
        <w:autoSpaceDE w:val="0"/>
        <w:autoSpaceDN w:val="0"/>
        <w:adjustRightInd w:val="0"/>
        <w:spacing w:line="360" w:lineRule="auto"/>
        <w:ind w:firstLine="420"/>
        <w:outlineLvl w:val="2"/>
        <w:rPr>
          <w:rFonts w:ascii="Arial" w:hAnsi="Arial" w:cs="Arial"/>
          <w:b/>
          <w:szCs w:val="21"/>
          <w:lang w:val="zh-CN"/>
        </w:rPr>
      </w:pPr>
      <w:bookmarkStart w:id="71" w:name="_Toc344"/>
      <w:bookmarkStart w:id="72" w:name="_Toc2755"/>
      <w:bookmarkStart w:id="73" w:name="_Toc9034"/>
      <w:r>
        <w:rPr>
          <w:rFonts w:ascii="Arial" w:hAnsi="Arial" w:cs="Arial"/>
          <w:b/>
          <w:bCs/>
          <w:szCs w:val="21"/>
          <w:lang w:val="zh-CN"/>
        </w:rPr>
        <w:t>5.</w:t>
      </w:r>
      <w:r>
        <w:rPr>
          <w:rFonts w:ascii="Arial" w:hAnsi="Arial" w:cs="Arial"/>
          <w:b/>
          <w:szCs w:val="21"/>
          <w:lang w:val="zh-CN"/>
        </w:rPr>
        <w:t>招标文件的约束力</w:t>
      </w:r>
      <w:bookmarkEnd w:id="71"/>
      <w:bookmarkEnd w:id="72"/>
      <w:bookmarkEnd w:id="73"/>
    </w:p>
    <w:p>
      <w:pPr>
        <w:spacing w:line="440" w:lineRule="exact"/>
        <w:ind w:firstLine="420" w:firstLineChars="200"/>
        <w:rPr>
          <w:rFonts w:ascii="Arial" w:hAnsi="Arial" w:cs="Arial"/>
          <w:szCs w:val="21"/>
        </w:rPr>
      </w:pPr>
      <w:r>
        <w:rPr>
          <w:rFonts w:ascii="Arial" w:hAnsi="Arial" w:cs="Arial"/>
          <w:szCs w:val="21"/>
        </w:rPr>
        <w:t>5.1 投标人一旦参加本项目采购活动，即被认为接受了本招标文件的规定和约束。</w:t>
      </w:r>
    </w:p>
    <w:p>
      <w:pPr>
        <w:widowControl/>
        <w:shd w:val="clear" w:color="auto" w:fill="FFFFFF"/>
        <w:spacing w:line="440" w:lineRule="exact"/>
        <w:ind w:firstLine="420"/>
        <w:outlineLvl w:val="1"/>
        <w:rPr>
          <w:rFonts w:ascii="Arial" w:hAnsi="Arial" w:cs="Arial"/>
          <w:b/>
          <w:bCs/>
          <w:kern w:val="0"/>
          <w:sz w:val="24"/>
        </w:rPr>
      </w:pPr>
      <w:bookmarkStart w:id="74" w:name="_Toc9233"/>
      <w:bookmarkStart w:id="75" w:name="_Toc513029209"/>
      <w:bookmarkStart w:id="76" w:name="_Toc20823281"/>
      <w:bookmarkStart w:id="77" w:name="_Toc12253"/>
      <w:bookmarkStart w:id="78" w:name="_Toc15035"/>
      <w:bookmarkStart w:id="79" w:name="_Toc16938525"/>
      <w:bookmarkStart w:id="80" w:name="_Toc120614215"/>
      <w:r>
        <w:rPr>
          <w:rFonts w:ascii="Arial" w:hAnsi="Arial" w:cs="Arial"/>
          <w:b/>
          <w:bCs/>
          <w:kern w:val="0"/>
          <w:sz w:val="24"/>
        </w:rPr>
        <w:t>二、招标文件</w:t>
      </w:r>
      <w:bookmarkEnd w:id="74"/>
      <w:bookmarkEnd w:id="75"/>
      <w:bookmarkEnd w:id="76"/>
      <w:bookmarkEnd w:id="77"/>
      <w:bookmarkEnd w:id="78"/>
      <w:bookmarkEnd w:id="79"/>
      <w:bookmarkEnd w:id="80"/>
    </w:p>
    <w:p>
      <w:pPr>
        <w:autoSpaceDE w:val="0"/>
        <w:autoSpaceDN w:val="0"/>
        <w:adjustRightInd w:val="0"/>
        <w:spacing w:line="360" w:lineRule="auto"/>
        <w:ind w:firstLine="420"/>
        <w:outlineLvl w:val="2"/>
        <w:rPr>
          <w:rFonts w:ascii="Arial" w:hAnsi="Arial" w:cs="Arial"/>
          <w:b/>
          <w:szCs w:val="21"/>
          <w:lang w:val="zh-CN"/>
        </w:rPr>
      </w:pPr>
      <w:bookmarkStart w:id="81" w:name="_Toc31631"/>
      <w:bookmarkStart w:id="82" w:name="_Toc16497"/>
      <w:bookmarkStart w:id="83" w:name="_Toc22137"/>
      <w:bookmarkStart w:id="84" w:name="_Toc16938526"/>
      <w:bookmarkStart w:id="85" w:name="_Toc20823282"/>
      <w:bookmarkStart w:id="86" w:name="_Toc513029210"/>
      <w:r>
        <w:rPr>
          <w:rFonts w:ascii="Arial" w:hAnsi="Arial" w:cs="Arial"/>
          <w:b/>
          <w:bCs/>
          <w:szCs w:val="21"/>
          <w:lang w:val="zh-CN"/>
        </w:rPr>
        <w:t>6.</w:t>
      </w:r>
      <w:r>
        <w:rPr>
          <w:rFonts w:ascii="Arial" w:hAnsi="Arial" w:cs="Arial"/>
          <w:b/>
          <w:szCs w:val="21"/>
          <w:lang w:val="zh-CN"/>
        </w:rPr>
        <w:t>招标文件构成</w:t>
      </w:r>
      <w:bookmarkEnd w:id="81"/>
      <w:bookmarkEnd w:id="82"/>
      <w:bookmarkEnd w:id="83"/>
      <w:bookmarkEnd w:id="84"/>
      <w:bookmarkEnd w:id="85"/>
      <w:bookmarkEnd w:id="86"/>
    </w:p>
    <w:p>
      <w:pPr>
        <w:spacing w:line="440" w:lineRule="exact"/>
        <w:ind w:firstLine="420" w:firstLineChars="200"/>
        <w:rPr>
          <w:rFonts w:ascii="Arial" w:hAnsi="Arial" w:cs="Arial"/>
          <w:kern w:val="0"/>
          <w:szCs w:val="21"/>
        </w:rPr>
      </w:pPr>
      <w:r>
        <w:rPr>
          <w:rFonts w:ascii="Arial" w:hAnsi="Arial" w:cs="Arial"/>
          <w:kern w:val="0"/>
          <w:szCs w:val="21"/>
        </w:rPr>
        <w:t>6.1 招标文件由以下部分组成：</w:t>
      </w:r>
    </w:p>
    <w:p>
      <w:pPr>
        <w:spacing w:line="440" w:lineRule="exact"/>
        <w:ind w:firstLine="840" w:firstLineChars="400"/>
        <w:rPr>
          <w:rFonts w:ascii="Arial" w:hAnsi="Arial" w:cs="Arial"/>
          <w:kern w:val="0"/>
          <w:szCs w:val="21"/>
        </w:rPr>
      </w:pPr>
      <w:r>
        <w:rPr>
          <w:rFonts w:ascii="Arial" w:hAnsi="Arial" w:cs="Arial"/>
          <w:kern w:val="0"/>
          <w:szCs w:val="21"/>
        </w:rPr>
        <w:t>第一章  招标公告</w:t>
      </w:r>
    </w:p>
    <w:p>
      <w:pPr>
        <w:spacing w:line="440" w:lineRule="exact"/>
        <w:ind w:firstLine="840" w:firstLineChars="400"/>
        <w:rPr>
          <w:rFonts w:ascii="Arial" w:hAnsi="Arial" w:cs="Arial"/>
          <w:kern w:val="0"/>
          <w:szCs w:val="21"/>
        </w:rPr>
      </w:pPr>
      <w:r>
        <w:rPr>
          <w:rFonts w:ascii="Arial" w:hAnsi="Arial" w:cs="Arial"/>
          <w:kern w:val="0"/>
          <w:szCs w:val="21"/>
        </w:rPr>
        <w:t>第二章  投标人须知</w:t>
      </w:r>
    </w:p>
    <w:p>
      <w:pPr>
        <w:spacing w:line="440" w:lineRule="exact"/>
        <w:ind w:firstLine="840" w:firstLineChars="400"/>
        <w:rPr>
          <w:rFonts w:ascii="Arial" w:hAnsi="Arial" w:cs="Arial"/>
          <w:kern w:val="0"/>
          <w:szCs w:val="21"/>
        </w:rPr>
      </w:pPr>
      <w:r>
        <w:rPr>
          <w:rFonts w:ascii="Arial" w:hAnsi="Arial" w:cs="Arial"/>
          <w:kern w:val="0"/>
          <w:szCs w:val="21"/>
        </w:rPr>
        <w:t>第三章  评标标准</w:t>
      </w:r>
    </w:p>
    <w:p>
      <w:pPr>
        <w:spacing w:line="440" w:lineRule="exact"/>
        <w:ind w:firstLine="840" w:firstLineChars="400"/>
        <w:rPr>
          <w:rFonts w:ascii="Arial" w:hAnsi="Arial" w:cs="Arial"/>
          <w:kern w:val="0"/>
          <w:szCs w:val="21"/>
        </w:rPr>
      </w:pPr>
      <w:r>
        <w:rPr>
          <w:rFonts w:ascii="Arial" w:hAnsi="Arial" w:cs="Arial"/>
          <w:kern w:val="0"/>
          <w:szCs w:val="21"/>
        </w:rPr>
        <w:t>第四章  招标技术规格及要求</w:t>
      </w:r>
    </w:p>
    <w:p>
      <w:pPr>
        <w:spacing w:line="440" w:lineRule="exact"/>
        <w:ind w:firstLine="840" w:firstLineChars="400"/>
        <w:rPr>
          <w:rFonts w:ascii="Arial" w:hAnsi="Arial" w:cs="Arial"/>
          <w:kern w:val="0"/>
          <w:szCs w:val="21"/>
        </w:rPr>
      </w:pPr>
      <w:r>
        <w:rPr>
          <w:rFonts w:ascii="Arial" w:hAnsi="Arial" w:cs="Arial"/>
          <w:kern w:val="0"/>
          <w:szCs w:val="21"/>
        </w:rPr>
        <w:t>第五章  拟签订的合同文本</w:t>
      </w:r>
    </w:p>
    <w:p>
      <w:pPr>
        <w:spacing w:line="440" w:lineRule="exact"/>
        <w:ind w:firstLine="840" w:firstLineChars="400"/>
        <w:rPr>
          <w:rFonts w:ascii="Arial" w:hAnsi="Arial" w:cs="Arial"/>
          <w:kern w:val="0"/>
          <w:szCs w:val="21"/>
        </w:rPr>
      </w:pPr>
      <w:r>
        <w:rPr>
          <w:rFonts w:ascii="Arial" w:hAnsi="Arial" w:cs="Arial"/>
          <w:kern w:val="0"/>
          <w:szCs w:val="21"/>
        </w:rPr>
        <w:t>第六章  投标文件格式及附件</w:t>
      </w:r>
    </w:p>
    <w:p>
      <w:pPr>
        <w:spacing w:line="440" w:lineRule="exact"/>
        <w:ind w:firstLine="420" w:firstLineChars="200"/>
        <w:rPr>
          <w:rFonts w:ascii="Arial" w:hAnsi="Arial" w:cs="Arial"/>
          <w:kern w:val="0"/>
          <w:szCs w:val="21"/>
        </w:rPr>
      </w:pPr>
      <w:r>
        <w:rPr>
          <w:rFonts w:ascii="Arial" w:hAnsi="Arial" w:cs="Arial"/>
          <w:kern w:val="0"/>
          <w:szCs w:val="21"/>
        </w:rPr>
        <w:t>6.2</w:t>
      </w:r>
      <w:r>
        <w:rPr>
          <w:rFonts w:ascii="Arial" w:hAnsi="Arial" w:cs="Arial"/>
          <w:b/>
          <w:bCs/>
          <w:kern w:val="0"/>
          <w:szCs w:val="21"/>
        </w:rPr>
        <w:t>招标的最小单位是包。招标技术规格及要求中未分包的，投标人对要求提供的服务不得部分投标；招标技术规格及要求中已经分包的，以包为单位投标</w:t>
      </w:r>
      <w:r>
        <w:rPr>
          <w:rFonts w:ascii="Arial" w:hAnsi="Arial" w:cs="Arial"/>
          <w:kern w:val="0"/>
          <w:szCs w:val="21"/>
        </w:rPr>
        <w:t>。</w:t>
      </w:r>
    </w:p>
    <w:p>
      <w:pPr>
        <w:spacing w:line="440" w:lineRule="exact"/>
        <w:ind w:firstLine="420" w:firstLineChars="200"/>
        <w:rPr>
          <w:rFonts w:ascii="Arial" w:hAnsi="Arial" w:cs="Arial"/>
          <w:kern w:val="0"/>
          <w:szCs w:val="21"/>
        </w:rPr>
      </w:pPr>
      <w:r>
        <w:rPr>
          <w:rFonts w:ascii="Arial" w:hAnsi="Arial" w:cs="Arial"/>
          <w:kern w:val="0"/>
          <w:szCs w:val="21"/>
        </w:rPr>
        <w:t>6.3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440" w:lineRule="exact"/>
        <w:ind w:firstLine="420" w:firstLineChars="200"/>
        <w:rPr>
          <w:rFonts w:ascii="Arial" w:hAnsi="Arial" w:cs="Arial"/>
          <w:kern w:val="0"/>
          <w:szCs w:val="21"/>
        </w:rPr>
      </w:pPr>
      <w:r>
        <w:rPr>
          <w:rFonts w:ascii="Arial" w:hAnsi="Arial" w:cs="Arial"/>
          <w:kern w:val="0"/>
          <w:szCs w:val="21"/>
        </w:rPr>
        <w:t>6.4投标人被视为充分熟悉本招标项目的各种情况以及与履行合同有关的一切其他情况。</w:t>
      </w:r>
    </w:p>
    <w:p>
      <w:pPr>
        <w:pStyle w:val="2"/>
        <w:spacing w:line="440" w:lineRule="exact"/>
        <w:ind w:left="0" w:firstLine="422" w:firstLineChars="200"/>
        <w:jc w:val="both"/>
        <w:rPr>
          <w:rFonts w:ascii="Arial" w:hAnsi="Arial" w:eastAsia="宋体" w:cs="Arial"/>
          <w:b/>
          <w:bCs/>
          <w:sz w:val="21"/>
          <w:szCs w:val="21"/>
        </w:rPr>
      </w:pPr>
      <w:bookmarkStart w:id="87" w:name="_Toc29159"/>
      <w:bookmarkStart w:id="88" w:name="_Toc14415"/>
      <w:bookmarkStart w:id="89" w:name="_Toc5849"/>
      <w:r>
        <w:rPr>
          <w:rFonts w:ascii="Arial" w:hAnsi="Arial" w:eastAsia="宋体" w:cs="Arial"/>
          <w:b/>
          <w:bCs/>
          <w:sz w:val="21"/>
          <w:szCs w:val="21"/>
        </w:rPr>
        <w:t>7.招标文件的澄清、补充或修改</w:t>
      </w:r>
      <w:bookmarkEnd w:id="87"/>
      <w:bookmarkEnd w:id="88"/>
      <w:bookmarkEnd w:id="89"/>
    </w:p>
    <w:p>
      <w:pPr>
        <w:spacing w:line="440" w:lineRule="exact"/>
        <w:ind w:firstLine="441" w:firstLineChars="210"/>
        <w:rPr>
          <w:rFonts w:ascii="Arial" w:hAnsi="Arial" w:cs="Arial"/>
        </w:rPr>
      </w:pPr>
      <w:bookmarkStart w:id="90" w:name="_Toc29128"/>
      <w:r>
        <w:rPr>
          <w:rFonts w:ascii="Arial" w:hAnsi="Arial" w:cs="Arial"/>
          <w:kern w:val="0"/>
          <w:szCs w:val="21"/>
        </w:rPr>
        <w:t>7.1</w:t>
      </w:r>
      <w:r>
        <w:rPr>
          <w:rFonts w:ascii="Arial" w:hAnsi="Arial" w:cs="Arial"/>
        </w:rPr>
        <w:t>投标人应仔细阅读和检查招标文件的全部内容。如发现缺页或附件不全，应及时向采购代理机构提出，以便补齐。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采购代理机构认为有必要时可将答复内容（包括原提出的问题，但不包括问题的来源）分发给所有取得同一招标文件的投标人。</w:t>
      </w:r>
    </w:p>
    <w:p>
      <w:pPr>
        <w:spacing w:line="440" w:lineRule="exact"/>
        <w:ind w:firstLine="441" w:firstLineChars="210"/>
        <w:rPr>
          <w:rFonts w:ascii="Arial" w:hAnsi="Arial" w:cs="Arial"/>
        </w:rPr>
      </w:pPr>
      <w:r>
        <w:rPr>
          <w:rFonts w:ascii="Arial" w:hAnsi="Arial" w:cs="Arial"/>
          <w:kern w:val="0"/>
          <w:szCs w:val="21"/>
        </w:rPr>
        <w:t xml:space="preserve">7.2 </w:t>
      </w:r>
      <w:r>
        <w:rPr>
          <w:rFonts w:ascii="Arial" w:hAnsi="Arial" w:cs="Arial"/>
        </w:rPr>
        <w:t>采购代理机构对已发出的招标文件进行必要的澄清或者修改，将在投标截止时间5日前，以书面形式通知所有报名投标人，并同时在原招标公告媒体上发布更正公告。</w:t>
      </w:r>
    </w:p>
    <w:p>
      <w:pPr>
        <w:spacing w:line="440" w:lineRule="exact"/>
        <w:ind w:firstLine="441" w:firstLineChars="210"/>
        <w:rPr>
          <w:rFonts w:ascii="Arial" w:hAnsi="Arial" w:cs="Arial"/>
        </w:rPr>
      </w:pPr>
      <w:r>
        <w:rPr>
          <w:rFonts w:ascii="Arial" w:hAnsi="Arial" w:cs="Arial"/>
          <w:kern w:val="0"/>
          <w:szCs w:val="21"/>
        </w:rPr>
        <w:t xml:space="preserve">7.3 </w:t>
      </w:r>
      <w:r>
        <w:rPr>
          <w:rFonts w:ascii="Arial" w:hAnsi="Arial" w:cs="Arial"/>
        </w:rPr>
        <w:t>采购代理机构在招标文件要求提交投标文件截止时间3日前，有权决定延长投标截止时间和开标时间，并在原招标公告媒体上发布变更公告。</w:t>
      </w:r>
    </w:p>
    <w:p>
      <w:pPr>
        <w:spacing w:line="440" w:lineRule="exact"/>
        <w:ind w:firstLine="441" w:firstLineChars="210"/>
        <w:rPr>
          <w:rFonts w:ascii="Arial" w:hAnsi="Arial" w:cs="Arial"/>
        </w:rPr>
      </w:pPr>
      <w:r>
        <w:rPr>
          <w:rFonts w:ascii="Arial" w:hAnsi="Arial" w:cs="Arial"/>
          <w:kern w:val="0"/>
          <w:szCs w:val="21"/>
        </w:rPr>
        <w:t>7.4</w:t>
      </w:r>
      <w:r>
        <w:rPr>
          <w:rFonts w:ascii="Arial" w:hAnsi="Arial" w:cs="Arial"/>
        </w:rPr>
        <w:t xml:space="preserve"> 为使投标人在准备投标时，有合理的时间考虑招标文件的补充或修改，采购代理机构将视情况可能推迟投标截止时间和开标时间，并将此变更以信函或传真等形式通知所有的投标人。</w:t>
      </w:r>
    </w:p>
    <w:p>
      <w:pPr>
        <w:spacing w:line="440" w:lineRule="exact"/>
        <w:ind w:firstLine="441" w:firstLineChars="210"/>
        <w:rPr>
          <w:rFonts w:ascii="Arial" w:hAnsi="Arial" w:cs="Arial"/>
          <w:bCs/>
        </w:rPr>
      </w:pPr>
      <w:r>
        <w:rPr>
          <w:rFonts w:ascii="Arial" w:hAnsi="Arial" w:cs="Arial"/>
          <w:kern w:val="0"/>
          <w:szCs w:val="21"/>
        </w:rPr>
        <w:t xml:space="preserve">7.5 </w:t>
      </w:r>
      <w:r>
        <w:rPr>
          <w:rFonts w:ascii="Arial" w:hAnsi="Arial" w:cs="Arial"/>
        </w:rPr>
        <w:t xml:space="preserve">采购代理机构发出的所有补充、修改和变更文件均作为招标文件的组成部分，与招标文件具有同等法律效力。投标人在收到上述通知后，应立即向采购代理机构回函确认。若无书面回函确认，视同已收到招标文件修改的通知，并受其约束。 </w:t>
      </w:r>
    </w:p>
    <w:p>
      <w:pPr>
        <w:widowControl/>
        <w:shd w:val="clear" w:color="auto" w:fill="FFFFFF"/>
        <w:spacing w:line="440" w:lineRule="exact"/>
        <w:ind w:firstLine="420"/>
        <w:outlineLvl w:val="1"/>
        <w:rPr>
          <w:rFonts w:ascii="Arial" w:hAnsi="Arial" w:cs="Arial"/>
          <w:b/>
          <w:bCs/>
          <w:kern w:val="0"/>
          <w:sz w:val="24"/>
        </w:rPr>
      </w:pPr>
      <w:bookmarkStart w:id="91" w:name="_Toc19318"/>
      <w:bookmarkStart w:id="92" w:name="_Toc11665"/>
      <w:r>
        <w:rPr>
          <w:rFonts w:ascii="Arial" w:hAnsi="Arial" w:cs="Arial"/>
          <w:b/>
          <w:bCs/>
          <w:kern w:val="0"/>
          <w:sz w:val="24"/>
        </w:rPr>
        <w:t>三、投标文件的编制</w:t>
      </w:r>
      <w:bookmarkEnd w:id="90"/>
      <w:bookmarkEnd w:id="91"/>
      <w:bookmarkEnd w:id="92"/>
    </w:p>
    <w:p>
      <w:pPr>
        <w:pStyle w:val="2"/>
        <w:spacing w:line="440" w:lineRule="exact"/>
        <w:ind w:left="0" w:firstLine="422" w:firstLineChars="200"/>
        <w:jc w:val="both"/>
        <w:rPr>
          <w:rFonts w:ascii="Arial" w:hAnsi="Arial" w:eastAsia="宋体" w:cs="Arial"/>
          <w:b/>
          <w:bCs/>
          <w:sz w:val="21"/>
          <w:szCs w:val="21"/>
        </w:rPr>
      </w:pPr>
      <w:bookmarkStart w:id="93" w:name="_Toc28127"/>
      <w:bookmarkStart w:id="94" w:name="_Toc17551"/>
      <w:bookmarkStart w:id="95" w:name="_Toc12260"/>
      <w:r>
        <w:rPr>
          <w:rFonts w:ascii="Arial" w:hAnsi="Arial" w:eastAsia="宋体" w:cs="Arial"/>
          <w:b/>
          <w:bCs/>
          <w:sz w:val="21"/>
          <w:szCs w:val="21"/>
        </w:rPr>
        <w:t>8.</w:t>
      </w:r>
      <w:bookmarkEnd w:id="93"/>
      <w:r>
        <w:rPr>
          <w:rFonts w:ascii="Arial" w:hAnsi="Arial" w:eastAsia="宋体" w:cs="Arial"/>
          <w:b/>
          <w:bCs/>
          <w:sz w:val="21"/>
          <w:szCs w:val="21"/>
        </w:rPr>
        <w:t>投标文件的语言、计量单位、货币</w:t>
      </w:r>
      <w:bookmarkEnd w:id="94"/>
      <w:bookmarkEnd w:id="95"/>
    </w:p>
    <w:p>
      <w:pPr>
        <w:widowControl/>
        <w:shd w:val="clear" w:color="auto" w:fill="FFFFFF"/>
        <w:spacing w:line="440" w:lineRule="exact"/>
        <w:ind w:firstLine="420"/>
        <w:rPr>
          <w:rFonts w:ascii="Arial" w:hAnsi="Arial" w:cs="Arial"/>
          <w:kern w:val="0"/>
          <w:szCs w:val="21"/>
        </w:rPr>
      </w:pPr>
      <w:r>
        <w:rPr>
          <w:rFonts w:ascii="Arial" w:hAnsi="Arial" w:cs="Arial"/>
          <w:kern w:val="0"/>
          <w:szCs w:val="21"/>
        </w:rPr>
        <w:t>8.1 投标人提交的投标文件（包括技术文件和资料、图纸中的说明）以及投标人与采购代理机构之间就有关投标的所有来往函电均应以简体中文书写。</w:t>
      </w:r>
    </w:p>
    <w:p>
      <w:pPr>
        <w:widowControl/>
        <w:shd w:val="clear" w:color="auto" w:fill="FFFFFF"/>
        <w:spacing w:line="440" w:lineRule="exact"/>
        <w:ind w:firstLine="420"/>
        <w:rPr>
          <w:rFonts w:ascii="Arial" w:hAnsi="Arial" w:cs="Arial"/>
          <w:kern w:val="0"/>
          <w:szCs w:val="21"/>
        </w:rPr>
      </w:pPr>
      <w:r>
        <w:rPr>
          <w:rFonts w:ascii="Arial" w:hAnsi="Arial" w:cs="Arial"/>
          <w:kern w:val="0"/>
          <w:szCs w:val="21"/>
        </w:rPr>
        <w:t>8.2投标人已印刷好的资料如产品样本、说明书等可以用其他语言，但其中要点应附有中文译文。对不同文本投标文件的解释发生异议的，以中文翻译文本为准。</w:t>
      </w:r>
    </w:p>
    <w:p>
      <w:pPr>
        <w:widowControl/>
        <w:shd w:val="clear" w:color="auto" w:fill="FFFFFF"/>
        <w:spacing w:line="440" w:lineRule="exact"/>
        <w:ind w:firstLine="420"/>
        <w:rPr>
          <w:rFonts w:ascii="Arial" w:hAnsi="Arial" w:cs="Arial"/>
          <w:kern w:val="0"/>
          <w:szCs w:val="21"/>
        </w:rPr>
      </w:pPr>
      <w:bookmarkStart w:id="96" w:name="_Toc19298"/>
      <w:r>
        <w:rPr>
          <w:rFonts w:ascii="Arial" w:hAnsi="Arial" w:cs="Arial"/>
          <w:kern w:val="0"/>
          <w:szCs w:val="21"/>
        </w:rPr>
        <w:t>8.3 除招标文件中有特殊要求外，招标文件中所使用的计量单位应为国家法定计量单位。</w:t>
      </w:r>
    </w:p>
    <w:p>
      <w:pPr>
        <w:widowControl/>
        <w:shd w:val="clear" w:color="auto" w:fill="FFFFFF"/>
        <w:spacing w:line="440" w:lineRule="exact"/>
        <w:ind w:firstLine="420"/>
        <w:rPr>
          <w:rFonts w:ascii="Arial" w:hAnsi="Arial" w:cs="Arial"/>
          <w:kern w:val="0"/>
          <w:szCs w:val="21"/>
        </w:rPr>
      </w:pPr>
      <w:r>
        <w:rPr>
          <w:rFonts w:ascii="Arial" w:hAnsi="Arial" w:cs="Arial"/>
          <w:kern w:val="0"/>
          <w:szCs w:val="21"/>
        </w:rPr>
        <w:t>8.4 本招标文件所表述的时间均为北京时间。</w:t>
      </w:r>
    </w:p>
    <w:p>
      <w:pPr>
        <w:widowControl/>
        <w:shd w:val="clear" w:color="auto" w:fill="FFFFFF"/>
        <w:spacing w:line="440" w:lineRule="exact"/>
        <w:ind w:firstLine="420"/>
        <w:rPr>
          <w:rFonts w:ascii="Arial" w:hAnsi="Arial" w:cs="Arial"/>
          <w:kern w:val="0"/>
          <w:szCs w:val="21"/>
        </w:rPr>
      </w:pPr>
      <w:r>
        <w:rPr>
          <w:rFonts w:ascii="Arial" w:hAnsi="Arial" w:cs="Arial"/>
          <w:kern w:val="0"/>
          <w:szCs w:val="21"/>
        </w:rPr>
        <w:t xml:space="preserve">8.5 </w:t>
      </w:r>
      <w:r>
        <w:rPr>
          <w:rFonts w:ascii="Arial" w:hAnsi="Arial" w:cs="Arial"/>
          <w:b/>
          <w:bCs/>
        </w:rPr>
        <w:t>所有投标响应报价</w:t>
      </w:r>
      <w:r>
        <w:rPr>
          <w:rFonts w:ascii="Arial" w:hAnsi="Arial" w:cs="Arial"/>
          <w:b/>
          <w:bCs/>
          <w:szCs w:val="22"/>
        </w:rPr>
        <w:t>具体详见投标人须知前附表。</w:t>
      </w:r>
    </w:p>
    <w:p>
      <w:pPr>
        <w:autoSpaceDE w:val="0"/>
        <w:autoSpaceDN w:val="0"/>
        <w:adjustRightInd w:val="0"/>
        <w:spacing w:line="360" w:lineRule="auto"/>
        <w:ind w:firstLine="420"/>
        <w:outlineLvl w:val="2"/>
        <w:rPr>
          <w:rFonts w:ascii="Arial" w:hAnsi="Arial" w:cs="Arial"/>
          <w:b/>
          <w:szCs w:val="21"/>
          <w:lang w:val="zh-CN"/>
        </w:rPr>
      </w:pPr>
      <w:bookmarkStart w:id="97" w:name="_Toc15995"/>
      <w:bookmarkStart w:id="98" w:name="_Toc30894"/>
      <w:bookmarkStart w:id="99" w:name="_Toc1557"/>
      <w:r>
        <w:rPr>
          <w:rFonts w:ascii="Arial" w:hAnsi="Arial" w:cs="Arial"/>
          <w:b/>
          <w:bCs/>
          <w:szCs w:val="21"/>
        </w:rPr>
        <w:t>9.</w:t>
      </w:r>
      <w:r>
        <w:rPr>
          <w:rFonts w:ascii="Arial" w:hAnsi="Arial" w:cs="Arial"/>
          <w:b/>
          <w:szCs w:val="21"/>
          <w:lang w:val="zh-CN"/>
        </w:rPr>
        <w:t>联合体（根据采购项目是否接受联合体投标而定）</w:t>
      </w:r>
      <w:bookmarkEnd w:id="97"/>
      <w:bookmarkEnd w:id="98"/>
      <w:bookmarkEnd w:id="99"/>
    </w:p>
    <w:p>
      <w:pPr>
        <w:spacing w:line="360" w:lineRule="auto"/>
        <w:ind w:firstLine="420" w:firstLineChars="200"/>
        <w:rPr>
          <w:rFonts w:ascii="Arial" w:hAnsi="Arial" w:cs="Arial"/>
          <w:szCs w:val="21"/>
        </w:rPr>
      </w:pPr>
      <w:r>
        <w:rPr>
          <w:rFonts w:ascii="Arial" w:hAnsi="Arial" w:cs="Arial"/>
          <w:kern w:val="0"/>
          <w:szCs w:val="21"/>
        </w:rPr>
        <w:t>9.1</w:t>
      </w:r>
      <w:r>
        <w:rPr>
          <w:rFonts w:ascii="Arial" w:hAnsi="Arial" w:cs="Arial"/>
          <w:szCs w:val="21"/>
        </w:rPr>
        <w:t>两个以上的自然人、法人或者其他组织可以组成一个联合体，以一个投标人的身份共同参加政府采购。</w:t>
      </w:r>
    </w:p>
    <w:p>
      <w:pPr>
        <w:spacing w:line="360" w:lineRule="auto"/>
        <w:ind w:firstLine="420" w:firstLineChars="200"/>
        <w:rPr>
          <w:rFonts w:ascii="Arial" w:hAnsi="Arial" w:cs="Arial"/>
          <w:szCs w:val="21"/>
        </w:rPr>
      </w:pPr>
      <w:r>
        <w:rPr>
          <w:rFonts w:ascii="Arial" w:hAnsi="Arial" w:cs="Arial"/>
          <w:kern w:val="0"/>
          <w:szCs w:val="21"/>
        </w:rPr>
        <w:t>9.2鼓励大中型企业和其他自然人、法人或者其他组织与小型、微型企业组成联合体共同参加非专门面向中小企业的政府采购活动。</w:t>
      </w:r>
    </w:p>
    <w:p>
      <w:pPr>
        <w:spacing w:line="360" w:lineRule="auto"/>
        <w:ind w:firstLine="420" w:firstLineChars="200"/>
        <w:rPr>
          <w:rFonts w:ascii="Arial" w:hAnsi="Arial" w:cs="Arial"/>
        </w:rPr>
      </w:pPr>
      <w:r>
        <w:rPr>
          <w:rFonts w:ascii="Arial" w:hAnsi="Arial" w:cs="Arial"/>
          <w:kern w:val="0"/>
          <w:szCs w:val="21"/>
        </w:rPr>
        <w:t>9.3</w:t>
      </w:r>
      <w:r>
        <w:rPr>
          <w:rFonts w:ascii="Arial" w:hAnsi="Arial" w:cs="Arial"/>
          <w:szCs w:val="21"/>
        </w:rPr>
        <w:t>以联合体形式参加采购的，</w:t>
      </w:r>
      <w:r>
        <w:rPr>
          <w:rFonts w:ascii="Arial" w:hAnsi="Arial" w:cs="Arial"/>
          <w:b/>
          <w:szCs w:val="21"/>
        </w:rPr>
        <w:t>联合体各方均应当符合政府采购法第二十二条第一款规定的</w:t>
      </w:r>
      <w:r>
        <w:rPr>
          <w:rFonts w:ascii="Arial" w:hAnsi="Arial" w:cs="Arial"/>
          <w:b/>
        </w:rPr>
        <w:t>条件；采购人根据采购项目的特殊要求规定投标人特定条件的，联合体各方中至少应当有一方符合采购人规定的特定条件</w:t>
      </w:r>
      <w:r>
        <w:rPr>
          <w:rFonts w:ascii="Arial" w:hAnsi="Arial" w:cs="Arial"/>
        </w:rPr>
        <w:t>。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p>
    <w:p>
      <w:pPr>
        <w:autoSpaceDE w:val="0"/>
        <w:autoSpaceDN w:val="0"/>
        <w:adjustRightInd w:val="0"/>
        <w:snapToGrid w:val="0"/>
        <w:spacing w:line="360" w:lineRule="auto"/>
        <w:ind w:firstLine="420"/>
        <w:rPr>
          <w:rFonts w:ascii="Arial" w:hAnsi="Arial" w:cs="Arial"/>
        </w:rPr>
      </w:pPr>
      <w:r>
        <w:rPr>
          <w:rFonts w:ascii="Arial" w:hAnsi="Arial" w:cs="Arial"/>
          <w:kern w:val="0"/>
          <w:szCs w:val="21"/>
        </w:rPr>
        <w:t xml:space="preserve">9.4 </w:t>
      </w:r>
      <w:r>
        <w:rPr>
          <w:rFonts w:ascii="Arial" w:hAnsi="Arial" w:cs="Arial"/>
        </w:rPr>
        <w:t>联合体各方之间应当签订联合体协议，明确约定联合体各方承担的工作和相应的责任，并将联合体协议连同响应文件一并提交。</w:t>
      </w:r>
    </w:p>
    <w:p>
      <w:pPr>
        <w:widowControl/>
        <w:shd w:val="clear" w:color="auto" w:fill="FFFFFF"/>
        <w:spacing w:line="360" w:lineRule="auto"/>
        <w:ind w:firstLine="420"/>
        <w:rPr>
          <w:rFonts w:ascii="Arial" w:hAnsi="Arial" w:cs="Arial"/>
        </w:rPr>
      </w:pPr>
      <w:r>
        <w:rPr>
          <w:rFonts w:ascii="Arial" w:hAnsi="Arial" w:cs="Arial"/>
          <w:kern w:val="0"/>
          <w:szCs w:val="21"/>
        </w:rPr>
        <w:t xml:space="preserve">9.5 </w:t>
      </w:r>
      <w:r>
        <w:rPr>
          <w:rFonts w:ascii="Arial" w:hAnsi="Arial" w:cs="Arial"/>
        </w:rPr>
        <w:t>以联合体形式参加政府采购活动的，联合体各方不得再单独参加或者与其他投标人另外组成联合体参加同一合同项下的政府采购活动。</w:t>
      </w:r>
    </w:p>
    <w:bookmarkEnd w:id="96"/>
    <w:p>
      <w:pPr>
        <w:pStyle w:val="2"/>
        <w:spacing w:line="440" w:lineRule="exact"/>
        <w:ind w:left="0" w:firstLine="422" w:firstLineChars="200"/>
        <w:jc w:val="both"/>
        <w:rPr>
          <w:rFonts w:ascii="Arial" w:hAnsi="Arial" w:eastAsia="宋体" w:cs="Arial"/>
          <w:kern w:val="0"/>
          <w:sz w:val="21"/>
          <w:szCs w:val="21"/>
        </w:rPr>
      </w:pPr>
      <w:bookmarkStart w:id="100" w:name="_Toc22790"/>
      <w:bookmarkStart w:id="101" w:name="_Toc9779"/>
      <w:bookmarkStart w:id="102" w:name="_Toc29058"/>
      <w:r>
        <w:rPr>
          <w:rFonts w:ascii="Arial" w:hAnsi="Arial" w:eastAsia="宋体" w:cs="Arial"/>
          <w:b/>
          <w:bCs/>
          <w:sz w:val="21"/>
          <w:szCs w:val="21"/>
        </w:rPr>
        <w:t>10.投标文件的</w:t>
      </w:r>
      <w:bookmarkEnd w:id="100"/>
      <w:r>
        <w:rPr>
          <w:rFonts w:ascii="Arial" w:hAnsi="Arial" w:eastAsia="宋体" w:cs="Arial"/>
          <w:b/>
          <w:bCs/>
          <w:sz w:val="21"/>
          <w:szCs w:val="21"/>
        </w:rPr>
        <w:t>组成</w:t>
      </w:r>
      <w:bookmarkEnd w:id="101"/>
      <w:bookmarkEnd w:id="102"/>
    </w:p>
    <w:p>
      <w:pPr>
        <w:widowControl/>
        <w:shd w:val="clear" w:color="auto" w:fill="FFFFFF"/>
        <w:spacing w:line="360" w:lineRule="auto"/>
        <w:ind w:firstLine="420"/>
        <w:rPr>
          <w:rFonts w:ascii="Arial" w:hAnsi="Arial" w:cs="Arial"/>
          <w:kern w:val="0"/>
          <w:szCs w:val="21"/>
        </w:rPr>
      </w:pPr>
      <w:bookmarkStart w:id="103" w:name="_Toc17597"/>
      <w:bookmarkStart w:id="104" w:name="_Toc12595"/>
      <w:r>
        <w:rPr>
          <w:rFonts w:ascii="Arial" w:hAnsi="Arial" w:cs="Arial"/>
          <w:kern w:val="0"/>
          <w:szCs w:val="21"/>
        </w:rPr>
        <w:t>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10.2 投标文件由商务部分、技术部分、价格部分，以及其他部分组成。</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10.3 投标文件的商务部分：</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商务部分是证明供应商有资格参加投标和中标后有能力履行合同的文件，这些文件应能满足招标的要求，包括但不限于下列文件，其中加※项目不得有缺失或无效。</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（1）※ 投标函（投标申请及声明）；</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（2）法人代表授权书（原件）及法定代表人、授权代表身份证复印件； </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（3）※投标保证金交纳证明材料（提供复印件）；</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（4）※供应商资格条件证明文件；</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（5）《商务条款偏离表》；</w:t>
      </w:r>
    </w:p>
    <w:p>
      <w:pPr>
        <w:widowControl/>
        <w:shd w:val="clear" w:color="auto" w:fill="FFFFFF"/>
        <w:spacing w:line="360" w:lineRule="auto"/>
        <w:ind w:firstLine="840" w:firstLineChars="400"/>
        <w:rPr>
          <w:rFonts w:ascii="Arial" w:hAnsi="Arial" w:cs="Arial"/>
          <w:kern w:val="0"/>
          <w:szCs w:val="21"/>
        </w:rPr>
      </w:pPr>
      <w:r>
        <w:rPr>
          <w:rFonts w:ascii="Arial" w:hAnsi="Arial" w:cs="Arial"/>
          <w:kern w:val="0"/>
          <w:szCs w:val="21"/>
        </w:rPr>
        <w:t>（6）供应商认为需要提供的其他资格证明文件和商务资料。</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10.4 投标文件的技术部分：</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（1）《技术条款偏离表》；</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（2）政府采购政策文件；</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  （3）</w:t>
      </w:r>
      <w:r>
        <w:rPr>
          <w:rFonts w:ascii="Arial" w:hAnsi="Arial" w:cs="Arial"/>
          <w:bCs/>
        </w:rPr>
        <w:t>其他相关文件</w:t>
      </w:r>
      <w:r>
        <w:rPr>
          <w:rFonts w:ascii="Arial" w:hAnsi="Arial" w:cs="Arial"/>
          <w:kern w:val="0"/>
          <w:szCs w:val="21"/>
        </w:rPr>
        <w:t>；</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（4）供应商认为需要提供的其他技术资料。</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10.5 投标文件的价格部分：</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（1）价格部分是对投标价格构成的说明，招标文件如没有特别说明的话，对每一项产品/服务仅接受一个价格。</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（2）报价应包含完成本项目发生的所有含税费用、支付给员工的工资和国家强制缴纳的各种社会保障资金，以及供应商认为需要的其他费用等。</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（4）供应商的报价包括但不仅限于人员费用（工资、福利、培训、体检、社会保险、加班费）、服务所用设备工具购置及维修费用、服务所用材料消耗费用、管理费用、利润、税金等费用。</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10.6 投标文件的其他部分：</w:t>
      </w:r>
    </w:p>
    <w:p>
      <w:pPr>
        <w:widowControl/>
        <w:shd w:val="clear" w:color="auto" w:fill="FFFFFF"/>
        <w:spacing w:line="360" w:lineRule="auto"/>
        <w:ind w:firstLine="420"/>
        <w:rPr>
          <w:rFonts w:ascii="Arial" w:hAnsi="Arial" w:cs="Arial"/>
          <w:kern w:val="0"/>
          <w:szCs w:val="21"/>
        </w:rPr>
      </w:pPr>
      <w:r>
        <w:rPr>
          <w:rFonts w:ascii="Arial" w:hAnsi="Arial" w:cs="Arial"/>
          <w:kern w:val="0"/>
          <w:szCs w:val="21"/>
        </w:rPr>
        <w:t>其他部分由供应商根据编制投标文件需要提供的其他相关文件。</w:t>
      </w:r>
    </w:p>
    <w:p>
      <w:pPr>
        <w:pStyle w:val="2"/>
        <w:spacing w:line="440" w:lineRule="exact"/>
        <w:ind w:left="0" w:firstLine="422" w:firstLineChars="200"/>
        <w:jc w:val="both"/>
        <w:rPr>
          <w:rFonts w:ascii="Arial" w:hAnsi="Arial" w:eastAsia="宋体" w:cs="Arial"/>
          <w:b/>
          <w:bCs/>
          <w:sz w:val="21"/>
          <w:szCs w:val="21"/>
        </w:rPr>
      </w:pPr>
      <w:bookmarkStart w:id="105" w:name="_Toc28476"/>
      <w:r>
        <w:rPr>
          <w:rFonts w:ascii="Arial" w:hAnsi="Arial" w:eastAsia="宋体" w:cs="Arial"/>
          <w:b/>
          <w:bCs/>
          <w:sz w:val="21"/>
          <w:szCs w:val="21"/>
        </w:rPr>
        <w:t>11.投标保证金</w:t>
      </w:r>
      <w:bookmarkEnd w:id="103"/>
      <w:bookmarkEnd w:id="104"/>
      <w:bookmarkEnd w:id="105"/>
    </w:p>
    <w:p>
      <w:pPr>
        <w:pStyle w:val="2"/>
        <w:spacing w:line="440" w:lineRule="exact"/>
        <w:ind w:left="0" w:firstLine="422" w:firstLineChars="200"/>
        <w:jc w:val="both"/>
        <w:rPr>
          <w:rFonts w:ascii="Arial" w:hAnsi="Arial" w:eastAsia="宋体" w:cs="Arial"/>
          <w:b/>
          <w:bCs/>
          <w:sz w:val="21"/>
          <w:szCs w:val="21"/>
        </w:rPr>
      </w:pPr>
      <w:bookmarkStart w:id="106" w:name="_Toc20904"/>
      <w:bookmarkStart w:id="107" w:name="_Toc11272"/>
      <w:bookmarkStart w:id="108" w:name="_Toc31206"/>
      <w:r>
        <w:rPr>
          <w:rFonts w:ascii="Arial" w:hAnsi="Arial" w:eastAsia="宋体" w:cs="Arial"/>
          <w:b/>
          <w:bCs/>
          <w:sz w:val="21"/>
          <w:szCs w:val="21"/>
        </w:rPr>
        <w:t>详见投标人须知前附表</w:t>
      </w:r>
      <w:bookmarkEnd w:id="106"/>
    </w:p>
    <w:p>
      <w:pPr>
        <w:pStyle w:val="2"/>
        <w:spacing w:line="440" w:lineRule="exact"/>
        <w:ind w:left="0" w:firstLine="422" w:firstLineChars="200"/>
        <w:jc w:val="both"/>
        <w:rPr>
          <w:rFonts w:ascii="Arial" w:hAnsi="Arial" w:eastAsia="宋体" w:cs="Arial"/>
          <w:b/>
          <w:bCs/>
          <w:sz w:val="21"/>
          <w:szCs w:val="21"/>
        </w:rPr>
      </w:pPr>
      <w:bookmarkStart w:id="109" w:name="_Toc1213"/>
      <w:r>
        <w:rPr>
          <w:rFonts w:ascii="Arial" w:hAnsi="Arial" w:eastAsia="宋体" w:cs="Arial"/>
          <w:b/>
          <w:bCs/>
          <w:sz w:val="21"/>
          <w:szCs w:val="21"/>
        </w:rPr>
        <w:t>12.投标文件的有效期</w:t>
      </w:r>
      <w:bookmarkEnd w:id="107"/>
      <w:bookmarkEnd w:id="108"/>
      <w:bookmarkEnd w:id="109"/>
    </w:p>
    <w:p>
      <w:pPr>
        <w:spacing w:line="440" w:lineRule="exact"/>
        <w:ind w:firstLine="420" w:firstLineChars="200"/>
        <w:jc w:val="left"/>
        <w:rPr>
          <w:rFonts w:ascii="Arial" w:hAnsi="Arial" w:cs="Arial"/>
          <w:bCs/>
        </w:rPr>
      </w:pPr>
      <w:bookmarkStart w:id="110" w:name="_Toc6811"/>
      <w:r>
        <w:rPr>
          <w:rFonts w:ascii="Arial" w:hAnsi="Arial" w:cs="Arial"/>
          <w:bCs/>
        </w:rPr>
        <w:t>12.1自开标之日起90天内，投标文件应保持有效，有效期短于此规定的投标文件将视为无效。</w:t>
      </w:r>
    </w:p>
    <w:p>
      <w:pPr>
        <w:spacing w:line="440" w:lineRule="exact"/>
        <w:ind w:firstLine="420" w:firstLineChars="200"/>
        <w:rPr>
          <w:rFonts w:ascii="Arial" w:hAnsi="Arial" w:cs="Arial"/>
          <w:bCs/>
        </w:rPr>
      </w:pPr>
      <w:r>
        <w:rPr>
          <w:rFonts w:ascii="Arial" w:hAnsi="Arial" w:cs="Arial"/>
          <w:bCs/>
        </w:rPr>
        <w:t>12.2在特殊情况下，采购代理机构可根据实际情况，在原投标文件有效期截止时间前，与投标人协商延长有效期，此类要求和答复都应以书面形式进行。投标人可以拒绝接受延期的要求而放弃投标，投标保证金将尽快无息退还。同意这一要求的投标人，无需也不允许修改其投标文件，但须相应延长投标保证金的有效期。受投标有效期制约的所有权利和义务均应延长至新的有效期。</w:t>
      </w:r>
    </w:p>
    <w:p>
      <w:pPr>
        <w:pStyle w:val="2"/>
        <w:spacing w:line="440" w:lineRule="exact"/>
        <w:ind w:left="0" w:firstLine="422" w:firstLineChars="200"/>
        <w:jc w:val="both"/>
        <w:rPr>
          <w:rFonts w:ascii="Arial" w:hAnsi="Arial" w:eastAsia="宋体" w:cs="Arial"/>
          <w:b/>
          <w:bCs/>
          <w:sz w:val="21"/>
          <w:szCs w:val="21"/>
        </w:rPr>
      </w:pPr>
      <w:bookmarkStart w:id="111" w:name="_Toc8542"/>
      <w:bookmarkStart w:id="112" w:name="_Toc25510"/>
      <w:r>
        <w:rPr>
          <w:rFonts w:ascii="Arial" w:hAnsi="Arial" w:eastAsia="宋体" w:cs="Arial"/>
          <w:b/>
          <w:bCs/>
          <w:sz w:val="21"/>
          <w:szCs w:val="21"/>
        </w:rPr>
        <w:t>13.投标文件的签署及其形式</w:t>
      </w:r>
      <w:bookmarkEnd w:id="110"/>
      <w:bookmarkEnd w:id="111"/>
      <w:bookmarkEnd w:id="112"/>
    </w:p>
    <w:p>
      <w:pPr>
        <w:spacing w:line="440" w:lineRule="exact"/>
        <w:ind w:firstLine="420" w:firstLineChars="200"/>
        <w:rPr>
          <w:rFonts w:ascii="Arial" w:hAnsi="Arial" w:cs="Arial"/>
          <w:bCs/>
        </w:rPr>
      </w:pPr>
      <w:bookmarkStart w:id="113" w:name="_Toc27455"/>
      <w:r>
        <w:rPr>
          <w:rFonts w:ascii="Arial" w:hAnsi="Arial" w:cs="Arial"/>
          <w:bCs/>
        </w:rPr>
        <w:t>13.1投标人应按本款下述规定以及投标人须知前附表规定的数量提交投标文件。每份投标文件均须在封面上清楚表明“正本”、“副本”字样，如果它们之间有差异，则以正本为准。</w:t>
      </w:r>
    </w:p>
    <w:p>
      <w:pPr>
        <w:spacing w:line="440" w:lineRule="exact"/>
        <w:ind w:firstLine="420" w:firstLineChars="200"/>
        <w:rPr>
          <w:rFonts w:ascii="Arial" w:hAnsi="Arial" w:cs="Arial"/>
          <w:bCs/>
        </w:rPr>
      </w:pPr>
      <w:r>
        <w:rPr>
          <w:rFonts w:ascii="Arial" w:hAnsi="Arial" w:cs="Arial"/>
          <w:bCs/>
        </w:rPr>
        <w:t>13.2投标文件的正本应用打印机或不褪色墨水书写，须逐页盖章或由授权投标代表人签字，副本可以为正本的复印件。</w:t>
      </w:r>
    </w:p>
    <w:p>
      <w:pPr>
        <w:spacing w:line="440" w:lineRule="exact"/>
        <w:ind w:firstLine="420" w:firstLineChars="200"/>
        <w:rPr>
          <w:rFonts w:ascii="Arial" w:hAnsi="Arial" w:cs="Arial"/>
          <w:bCs/>
        </w:rPr>
      </w:pPr>
      <w:r>
        <w:rPr>
          <w:rFonts w:ascii="Arial" w:hAnsi="Arial" w:cs="Arial"/>
          <w:bCs/>
        </w:rPr>
        <w:t>13.3投标文件应字迹清楚、内容齐全、不得涂改或增删。如有修改和增删，必须有投标人公章或法定代表人或其授权代表签字。因投标文件字迹潦草或表达不清所引起的不利后果由投标人承担。</w:t>
      </w:r>
    </w:p>
    <w:p>
      <w:pPr>
        <w:spacing w:line="440" w:lineRule="exact"/>
        <w:ind w:firstLine="420" w:firstLineChars="200"/>
        <w:rPr>
          <w:rFonts w:ascii="Arial" w:hAnsi="Arial" w:cs="Arial"/>
          <w:bCs/>
          <w:szCs w:val="22"/>
        </w:rPr>
      </w:pPr>
      <w:r>
        <w:rPr>
          <w:rFonts w:ascii="Arial" w:hAnsi="Arial" w:cs="Arial"/>
          <w:bCs/>
          <w:szCs w:val="22"/>
        </w:rPr>
        <w:t>13.4投标人应按照招标文件所规定的内容顺序，统一用A4规格幅面打印（为节约资源，建议双面打印）、装订成册（建议胶装）并编制目录，逐页编码。由于编排混乱导致响应文件被误读或查找不到，责任由投标人承担。</w:t>
      </w:r>
    </w:p>
    <w:p>
      <w:pPr>
        <w:widowControl/>
        <w:shd w:val="clear" w:color="auto" w:fill="FFFFFF"/>
        <w:spacing w:line="440" w:lineRule="exact"/>
        <w:ind w:firstLine="420"/>
        <w:outlineLvl w:val="1"/>
        <w:rPr>
          <w:rFonts w:ascii="Arial" w:hAnsi="Arial" w:cs="Arial"/>
          <w:b/>
          <w:bCs/>
          <w:kern w:val="0"/>
          <w:sz w:val="24"/>
        </w:rPr>
      </w:pPr>
      <w:bookmarkStart w:id="114" w:name="_Toc5416"/>
      <w:bookmarkStart w:id="115" w:name="_Toc2274"/>
      <w:r>
        <w:rPr>
          <w:rFonts w:ascii="Arial" w:hAnsi="Arial" w:cs="Arial"/>
          <w:b/>
          <w:bCs/>
          <w:kern w:val="0"/>
          <w:sz w:val="24"/>
        </w:rPr>
        <w:t>四、投标文件的递交</w:t>
      </w:r>
      <w:bookmarkEnd w:id="113"/>
      <w:bookmarkEnd w:id="114"/>
      <w:bookmarkEnd w:id="115"/>
    </w:p>
    <w:p>
      <w:pPr>
        <w:pStyle w:val="2"/>
        <w:spacing w:line="440" w:lineRule="exact"/>
        <w:ind w:left="0" w:firstLine="422" w:firstLineChars="200"/>
        <w:jc w:val="both"/>
        <w:rPr>
          <w:rFonts w:ascii="Arial" w:hAnsi="Arial" w:eastAsia="宋体" w:cs="Arial"/>
          <w:b/>
          <w:bCs/>
          <w:sz w:val="21"/>
          <w:szCs w:val="21"/>
        </w:rPr>
      </w:pPr>
      <w:bookmarkStart w:id="116" w:name="_Toc14201"/>
      <w:bookmarkStart w:id="117" w:name="_Toc32279"/>
      <w:bookmarkStart w:id="118" w:name="_Toc5108"/>
      <w:r>
        <w:rPr>
          <w:rFonts w:ascii="Arial" w:hAnsi="Arial" w:eastAsia="宋体" w:cs="Arial"/>
          <w:b/>
          <w:bCs/>
          <w:sz w:val="21"/>
          <w:szCs w:val="21"/>
        </w:rPr>
        <w:t>14.投标文件的密封及标记</w:t>
      </w:r>
      <w:bookmarkEnd w:id="116"/>
      <w:bookmarkEnd w:id="117"/>
      <w:bookmarkEnd w:id="118"/>
    </w:p>
    <w:p>
      <w:pPr>
        <w:spacing w:line="360" w:lineRule="auto"/>
        <w:ind w:firstLine="420" w:firstLineChars="200"/>
        <w:rPr>
          <w:rFonts w:ascii="Arial" w:hAnsi="Arial" w:cs="Arial"/>
          <w:b/>
          <w:sz w:val="30"/>
        </w:rPr>
      </w:pPr>
      <w:bookmarkStart w:id="119" w:name="_Toc21766"/>
      <w:bookmarkStart w:id="120" w:name="_Toc30550"/>
      <w:r>
        <w:rPr>
          <w:rFonts w:ascii="Arial" w:hAnsi="Arial" w:cs="Arial"/>
          <w:bCs/>
          <w:szCs w:val="22"/>
        </w:rPr>
        <w:t>14.1</w:t>
      </w:r>
      <w:r>
        <w:rPr>
          <w:rFonts w:ascii="Arial" w:hAnsi="Arial" w:cs="Arial"/>
        </w:rPr>
        <w:t>供应商</w:t>
      </w:r>
      <w:r>
        <w:rPr>
          <w:rFonts w:ascii="Arial" w:hAnsi="Arial" w:cs="Arial"/>
          <w:bCs/>
        </w:rPr>
        <w:t>应分别把正本和副本及电子版投标文件都用封套加以密封，并在封套上标明“正本”和“副本”“电子版”。</w:t>
      </w:r>
    </w:p>
    <w:p>
      <w:pPr>
        <w:spacing w:line="360" w:lineRule="auto"/>
        <w:ind w:firstLine="420" w:firstLineChars="200"/>
        <w:rPr>
          <w:rFonts w:ascii="Arial" w:hAnsi="Arial" w:cs="Arial"/>
          <w:bCs/>
        </w:rPr>
      </w:pPr>
      <w:r>
        <w:rPr>
          <w:rFonts w:ascii="Arial" w:hAnsi="Arial" w:cs="Arial"/>
          <w:bCs/>
          <w:szCs w:val="22"/>
        </w:rPr>
        <w:t>14.2</w:t>
      </w:r>
      <w:r>
        <w:rPr>
          <w:rFonts w:ascii="Arial" w:hAnsi="Arial" w:cs="Arial"/>
          <w:bCs/>
        </w:rPr>
        <w:t>作为投标保证金的银行本票、支票、汇票或电汇底单等非现金形式,放在投标文件正本之内。</w:t>
      </w:r>
    </w:p>
    <w:p>
      <w:pPr>
        <w:spacing w:line="360" w:lineRule="auto"/>
        <w:ind w:firstLine="420" w:firstLineChars="200"/>
        <w:rPr>
          <w:rFonts w:ascii="Arial" w:hAnsi="Arial" w:cs="Arial"/>
          <w:bCs/>
        </w:rPr>
      </w:pPr>
      <w:r>
        <w:rPr>
          <w:rFonts w:ascii="Arial" w:hAnsi="Arial" w:cs="Arial"/>
          <w:bCs/>
          <w:szCs w:val="22"/>
        </w:rPr>
        <w:t>14.3</w:t>
      </w:r>
      <w:r>
        <w:rPr>
          <w:rFonts w:ascii="Arial" w:hAnsi="Arial" w:cs="Arial"/>
          <w:bCs/>
        </w:rPr>
        <w:t>外封套和内封套上均须按采购代理机构提供的格式写明：</w:t>
      </w:r>
    </w:p>
    <w:p>
      <w:pPr>
        <w:numPr>
          <w:ilvl w:val="0"/>
          <w:numId w:val="4"/>
        </w:numPr>
        <w:spacing w:line="360" w:lineRule="auto"/>
        <w:ind w:firstLine="420" w:firstLineChars="200"/>
        <w:rPr>
          <w:rFonts w:ascii="Arial" w:hAnsi="Arial" w:cs="Arial"/>
          <w:bCs/>
        </w:rPr>
      </w:pPr>
      <w:r>
        <w:rPr>
          <w:rFonts w:ascii="Arial" w:hAnsi="Arial" w:cs="Arial"/>
          <w:bCs/>
        </w:rPr>
        <w:t>采购代理机构：江苏苏美达仪器设备有限公司</w:t>
      </w:r>
    </w:p>
    <w:p>
      <w:pPr>
        <w:numPr>
          <w:ilvl w:val="0"/>
          <w:numId w:val="4"/>
        </w:numPr>
        <w:spacing w:line="360" w:lineRule="auto"/>
        <w:ind w:firstLine="420" w:firstLineChars="200"/>
        <w:rPr>
          <w:rFonts w:ascii="Arial" w:hAnsi="Arial" w:cs="Arial"/>
          <w:bCs/>
        </w:rPr>
      </w:pPr>
      <w:r>
        <w:rPr>
          <w:rFonts w:ascii="Arial" w:hAnsi="Arial" w:cs="Arial"/>
          <w:bCs/>
        </w:rPr>
        <w:t>采购代理机构地址：南京市长江路198号</w:t>
      </w:r>
    </w:p>
    <w:p>
      <w:pPr>
        <w:numPr>
          <w:ilvl w:val="0"/>
          <w:numId w:val="4"/>
        </w:numPr>
        <w:spacing w:line="360" w:lineRule="auto"/>
        <w:ind w:firstLine="420" w:firstLineChars="200"/>
        <w:rPr>
          <w:rFonts w:ascii="Arial" w:hAnsi="Arial" w:cs="Arial"/>
          <w:bCs/>
        </w:rPr>
      </w:pPr>
      <w:r>
        <w:rPr>
          <w:rFonts w:ascii="Arial" w:hAnsi="Arial" w:cs="Arial"/>
          <w:bCs/>
        </w:rPr>
        <w:t>招标文件编号：</w:t>
      </w:r>
    </w:p>
    <w:p>
      <w:pPr>
        <w:numPr>
          <w:ilvl w:val="0"/>
          <w:numId w:val="4"/>
        </w:numPr>
        <w:spacing w:line="360" w:lineRule="auto"/>
        <w:ind w:firstLine="420" w:firstLineChars="200"/>
        <w:rPr>
          <w:rFonts w:ascii="Arial" w:hAnsi="Arial" w:cs="Arial"/>
          <w:bCs/>
        </w:rPr>
      </w:pPr>
      <w:r>
        <w:rPr>
          <w:rFonts w:ascii="Arial" w:hAnsi="Arial" w:cs="Arial"/>
          <w:bCs/>
        </w:rPr>
        <w:t>招标项目包号（如有）：第    包</w:t>
      </w:r>
    </w:p>
    <w:p>
      <w:pPr>
        <w:numPr>
          <w:ilvl w:val="0"/>
          <w:numId w:val="4"/>
        </w:numPr>
        <w:spacing w:line="360" w:lineRule="auto"/>
        <w:ind w:firstLine="420" w:firstLineChars="200"/>
        <w:rPr>
          <w:rFonts w:ascii="Arial" w:hAnsi="Arial" w:cs="Arial"/>
          <w:bCs/>
        </w:rPr>
      </w:pPr>
      <w:r>
        <w:rPr>
          <w:rFonts w:ascii="Arial" w:hAnsi="Arial" w:cs="Arial"/>
          <w:bCs/>
        </w:rPr>
        <w:t>招标项目名称：</w:t>
      </w:r>
    </w:p>
    <w:p>
      <w:pPr>
        <w:numPr>
          <w:ilvl w:val="0"/>
          <w:numId w:val="4"/>
        </w:numPr>
        <w:spacing w:line="360" w:lineRule="auto"/>
        <w:ind w:firstLine="420" w:firstLineChars="200"/>
        <w:rPr>
          <w:rFonts w:ascii="Arial" w:hAnsi="Arial" w:cs="Arial"/>
          <w:bCs/>
        </w:rPr>
      </w:pPr>
      <w:r>
        <w:rPr>
          <w:rFonts w:ascii="Arial" w:hAnsi="Arial" w:cs="Arial"/>
          <w:bCs/>
        </w:rPr>
        <w:t>供应商的全称、地址、电话和传真。</w:t>
      </w:r>
    </w:p>
    <w:p>
      <w:pPr>
        <w:numPr>
          <w:ilvl w:val="0"/>
          <w:numId w:val="4"/>
        </w:numPr>
        <w:spacing w:line="360" w:lineRule="auto"/>
        <w:ind w:firstLine="420" w:firstLineChars="200"/>
        <w:rPr>
          <w:rFonts w:ascii="Arial" w:hAnsi="Arial" w:cs="Arial"/>
          <w:bCs/>
        </w:rPr>
      </w:pPr>
      <w:r>
        <w:rPr>
          <w:rFonts w:ascii="Arial" w:hAnsi="Arial" w:cs="Arial"/>
          <w:bCs/>
        </w:rPr>
        <w:t>写明开标时启封。</w:t>
      </w:r>
    </w:p>
    <w:p>
      <w:pPr>
        <w:spacing w:line="360" w:lineRule="auto"/>
        <w:ind w:firstLine="420" w:firstLineChars="200"/>
        <w:rPr>
          <w:rFonts w:ascii="Arial" w:hAnsi="Arial" w:cs="Arial"/>
          <w:bCs/>
        </w:rPr>
      </w:pPr>
      <w:r>
        <w:rPr>
          <w:rFonts w:ascii="Arial" w:hAnsi="Arial" w:cs="Arial"/>
          <w:bCs/>
          <w:szCs w:val="22"/>
        </w:rPr>
        <w:t>14.4</w:t>
      </w:r>
      <w:r>
        <w:rPr>
          <w:rFonts w:ascii="Arial" w:hAnsi="Arial" w:cs="Arial"/>
          <w:bCs/>
        </w:rPr>
        <w:t>投标文件未按上述规定密封者，采购</w:t>
      </w:r>
      <w:r>
        <w:rPr>
          <w:rFonts w:ascii="Arial" w:hAnsi="Arial" w:cs="Arial"/>
          <w:snapToGrid w:val="0"/>
          <w:kern w:val="0"/>
          <w:szCs w:val="21"/>
          <w:lang w:val="zh-CN"/>
        </w:rPr>
        <w:t>代理机构对误投或过早启封概不负责。对未按规定密封造成提前开封或未密封的投标文件，</w:t>
      </w:r>
      <w:r>
        <w:rPr>
          <w:rFonts w:ascii="Arial" w:hAnsi="Arial" w:cs="Arial"/>
          <w:bCs/>
        </w:rPr>
        <w:t>采购</w:t>
      </w:r>
      <w:r>
        <w:rPr>
          <w:rFonts w:ascii="Arial" w:hAnsi="Arial" w:cs="Arial"/>
          <w:snapToGrid w:val="0"/>
          <w:kern w:val="0"/>
          <w:szCs w:val="21"/>
          <w:lang w:val="zh-CN"/>
        </w:rPr>
        <w:t>代理机构将予以拒绝，并退回投标人。</w:t>
      </w:r>
    </w:p>
    <w:p>
      <w:pPr>
        <w:pStyle w:val="2"/>
        <w:spacing w:line="440" w:lineRule="exact"/>
        <w:ind w:left="0" w:firstLine="422" w:firstLineChars="200"/>
        <w:jc w:val="both"/>
        <w:rPr>
          <w:rFonts w:ascii="Arial" w:hAnsi="Arial" w:eastAsia="宋体" w:cs="Arial"/>
          <w:b/>
          <w:bCs/>
          <w:sz w:val="21"/>
          <w:szCs w:val="21"/>
        </w:rPr>
      </w:pPr>
      <w:bookmarkStart w:id="121" w:name="_Toc89"/>
      <w:r>
        <w:rPr>
          <w:rFonts w:ascii="Arial" w:hAnsi="Arial" w:eastAsia="宋体" w:cs="Arial"/>
          <w:b/>
          <w:bCs/>
          <w:sz w:val="21"/>
          <w:szCs w:val="21"/>
        </w:rPr>
        <w:t>15.投标的截止日期</w:t>
      </w:r>
      <w:bookmarkEnd w:id="119"/>
      <w:bookmarkEnd w:id="120"/>
      <w:bookmarkEnd w:id="121"/>
    </w:p>
    <w:p>
      <w:pPr>
        <w:spacing w:line="440" w:lineRule="exact"/>
        <w:ind w:firstLine="420" w:firstLineChars="200"/>
        <w:rPr>
          <w:rFonts w:ascii="Arial" w:hAnsi="Arial" w:cs="Arial"/>
          <w:bCs/>
        </w:rPr>
      </w:pPr>
      <w:bookmarkStart w:id="122" w:name="_Toc32673"/>
      <w:r>
        <w:rPr>
          <w:rFonts w:ascii="Arial" w:hAnsi="Arial" w:cs="Arial"/>
          <w:bCs/>
        </w:rPr>
        <w:t>15.1投标文件须在采购代理机构规定的投标截止时间前递交到指定地点。</w:t>
      </w:r>
    </w:p>
    <w:p>
      <w:pPr>
        <w:spacing w:line="440" w:lineRule="exact"/>
        <w:ind w:firstLine="420" w:firstLineChars="200"/>
        <w:rPr>
          <w:rFonts w:ascii="Arial" w:hAnsi="Arial" w:cs="Arial"/>
          <w:bCs/>
        </w:rPr>
      </w:pPr>
      <w:r>
        <w:rPr>
          <w:rFonts w:ascii="Arial" w:hAnsi="Arial" w:cs="Arial"/>
          <w:bCs/>
        </w:rPr>
        <w:t>15.2采购代理机构可以按第7项的规定，以补充招标文件的形式推迟投标的截止时间，在这种情况下，采购代理机构或投标人的权利和义务都以新的截止时间为准。</w:t>
      </w:r>
    </w:p>
    <w:p>
      <w:pPr>
        <w:spacing w:line="440" w:lineRule="exact"/>
        <w:ind w:firstLine="420" w:firstLineChars="200"/>
        <w:rPr>
          <w:rFonts w:ascii="Arial" w:hAnsi="Arial" w:cs="Arial"/>
          <w:bCs/>
        </w:rPr>
      </w:pPr>
      <w:r>
        <w:rPr>
          <w:rFonts w:ascii="Arial" w:hAnsi="Arial" w:cs="Arial"/>
          <w:bCs/>
        </w:rPr>
        <w:t>15.3投标文件由于不可抗力的原因遗失和损坏，采购代理机构不负任何责任。</w:t>
      </w:r>
    </w:p>
    <w:bookmarkEnd w:id="122"/>
    <w:p>
      <w:pPr>
        <w:pStyle w:val="2"/>
        <w:spacing w:line="440" w:lineRule="exact"/>
        <w:ind w:left="0" w:firstLine="422" w:firstLineChars="200"/>
        <w:jc w:val="both"/>
        <w:rPr>
          <w:rFonts w:ascii="Arial" w:hAnsi="Arial" w:eastAsia="宋体" w:cs="Arial"/>
          <w:b/>
          <w:bCs/>
          <w:sz w:val="21"/>
          <w:szCs w:val="21"/>
        </w:rPr>
      </w:pPr>
      <w:bookmarkStart w:id="123" w:name="_Toc14422"/>
      <w:bookmarkStart w:id="124" w:name="_Toc10963"/>
      <w:bookmarkStart w:id="125" w:name="_Toc22663"/>
      <w:bookmarkStart w:id="126" w:name="_Toc11426"/>
      <w:bookmarkStart w:id="127" w:name="_Toc6201"/>
      <w:r>
        <w:rPr>
          <w:rFonts w:ascii="Arial" w:hAnsi="Arial" w:eastAsia="宋体" w:cs="Arial"/>
          <w:b/>
          <w:bCs/>
          <w:sz w:val="21"/>
          <w:szCs w:val="21"/>
        </w:rPr>
        <w:t>16.</w:t>
      </w:r>
      <w:bookmarkEnd w:id="123"/>
      <w:bookmarkEnd w:id="124"/>
      <w:r>
        <w:rPr>
          <w:rFonts w:ascii="Arial" w:hAnsi="Arial" w:eastAsia="宋体" w:cs="Arial"/>
          <w:b/>
          <w:bCs/>
          <w:sz w:val="21"/>
          <w:szCs w:val="21"/>
        </w:rPr>
        <w:t>迟交的投标文件</w:t>
      </w:r>
      <w:bookmarkEnd w:id="125"/>
      <w:bookmarkEnd w:id="126"/>
    </w:p>
    <w:p>
      <w:pPr>
        <w:spacing w:line="440" w:lineRule="exact"/>
        <w:rPr>
          <w:rFonts w:ascii="Arial" w:hAnsi="Arial" w:cs="Arial"/>
          <w:bCs/>
        </w:rPr>
      </w:pPr>
      <w:r>
        <w:rPr>
          <w:rFonts w:ascii="Arial" w:hAnsi="Arial" w:cs="Arial"/>
          <w:bCs/>
        </w:rPr>
        <w:t xml:space="preserve">    在投标截止时间以后递交的投标文件，采购代理机构拒绝接收。</w:t>
      </w:r>
    </w:p>
    <w:bookmarkEnd w:id="127"/>
    <w:p>
      <w:pPr>
        <w:pStyle w:val="2"/>
        <w:spacing w:line="440" w:lineRule="exact"/>
        <w:ind w:left="0" w:firstLine="422" w:firstLineChars="200"/>
        <w:jc w:val="both"/>
        <w:rPr>
          <w:rFonts w:ascii="Arial" w:hAnsi="Arial" w:eastAsia="宋体" w:cs="Arial"/>
          <w:b/>
          <w:bCs/>
          <w:sz w:val="21"/>
          <w:szCs w:val="21"/>
        </w:rPr>
      </w:pPr>
      <w:bookmarkStart w:id="128" w:name="_Toc25945"/>
      <w:bookmarkStart w:id="129" w:name="_Toc32211"/>
      <w:bookmarkStart w:id="130" w:name="_Toc12824"/>
      <w:bookmarkStart w:id="131" w:name="_Toc27692"/>
      <w:bookmarkStart w:id="132" w:name="_Toc24233"/>
      <w:bookmarkStart w:id="133" w:name="_Toc20823301"/>
      <w:bookmarkStart w:id="134" w:name="_Toc120614218"/>
      <w:bookmarkStart w:id="135" w:name="_Toc513029229"/>
      <w:bookmarkStart w:id="136" w:name="_Toc16938545"/>
      <w:r>
        <w:rPr>
          <w:rFonts w:ascii="Arial" w:hAnsi="Arial" w:eastAsia="宋体" w:cs="Arial"/>
          <w:b/>
          <w:bCs/>
          <w:sz w:val="21"/>
          <w:szCs w:val="21"/>
        </w:rPr>
        <w:t>17.投标文件的修改或撤回</w:t>
      </w:r>
      <w:bookmarkEnd w:id="128"/>
      <w:bookmarkEnd w:id="129"/>
      <w:bookmarkEnd w:id="130"/>
      <w:bookmarkEnd w:id="131"/>
    </w:p>
    <w:p>
      <w:pPr>
        <w:spacing w:line="440" w:lineRule="exact"/>
        <w:ind w:firstLine="420" w:firstLineChars="200"/>
        <w:rPr>
          <w:rFonts w:ascii="Arial" w:hAnsi="Arial" w:cs="Arial"/>
          <w:bCs/>
        </w:rPr>
      </w:pPr>
      <w:r>
        <w:rPr>
          <w:rFonts w:ascii="Arial" w:hAnsi="Arial" w:cs="Arial"/>
          <w:bCs/>
        </w:rPr>
        <w:t>17.1投标人在提交投标文件后可对其进行补充、修改或撤回，但必须使采购代理机构能在投标截止时间前（不考虑不可抗力原因）收到该补充、修改的书面内容或撤回的书面通知，该书面文件须由法定代表人或其授权代表签署。</w:t>
      </w:r>
    </w:p>
    <w:p>
      <w:pPr>
        <w:spacing w:line="440" w:lineRule="exact"/>
        <w:ind w:firstLine="420" w:firstLineChars="200"/>
        <w:rPr>
          <w:rFonts w:ascii="Arial" w:hAnsi="Arial" w:cs="Arial"/>
          <w:bCs/>
        </w:rPr>
      </w:pPr>
      <w:r>
        <w:rPr>
          <w:rFonts w:ascii="Arial" w:hAnsi="Arial" w:cs="Arial"/>
          <w:bCs/>
        </w:rPr>
        <w:t>17.2投标人的修改或撤回通知必须按第14项的规定并在封套上注明：“修改”或“撤回”字样封送给采购代理机构。</w:t>
      </w:r>
    </w:p>
    <w:p>
      <w:pPr>
        <w:spacing w:line="440" w:lineRule="exact"/>
        <w:ind w:firstLine="420" w:firstLineChars="200"/>
        <w:rPr>
          <w:rFonts w:ascii="Arial" w:hAnsi="Arial" w:cs="Arial"/>
          <w:bCs/>
        </w:rPr>
      </w:pPr>
      <w:r>
        <w:rPr>
          <w:rFonts w:ascii="Arial" w:hAnsi="Arial" w:cs="Arial"/>
          <w:bCs/>
        </w:rPr>
        <w:t>17.3投标人不得在投标截止时间以后修改投标文件。</w:t>
      </w:r>
    </w:p>
    <w:p>
      <w:pPr>
        <w:spacing w:line="440" w:lineRule="exact"/>
        <w:ind w:firstLine="420" w:firstLineChars="200"/>
        <w:rPr>
          <w:rFonts w:ascii="Arial" w:hAnsi="Arial" w:cs="Arial"/>
          <w:bCs/>
        </w:rPr>
      </w:pPr>
      <w:r>
        <w:rPr>
          <w:rFonts w:ascii="Arial" w:hAnsi="Arial" w:cs="Arial"/>
          <w:bCs/>
        </w:rPr>
        <w:t>17.4在投标截止时间起至投标有效期满前，任何投标文件不得撤回，在这段期间撤回投标文件，投标保证金将被没收。该投标人的投标文件不予退还。</w:t>
      </w:r>
    </w:p>
    <w:p>
      <w:pPr>
        <w:widowControl/>
        <w:shd w:val="clear" w:color="auto" w:fill="FFFFFF"/>
        <w:spacing w:line="440" w:lineRule="exact"/>
        <w:ind w:firstLine="420"/>
        <w:outlineLvl w:val="1"/>
        <w:rPr>
          <w:rFonts w:ascii="Arial" w:hAnsi="Arial" w:cs="Arial"/>
          <w:b/>
          <w:bCs/>
          <w:kern w:val="0"/>
          <w:sz w:val="24"/>
        </w:rPr>
      </w:pPr>
      <w:bookmarkStart w:id="137" w:name="_Toc30340"/>
      <w:bookmarkStart w:id="138" w:name="_Toc22615"/>
      <w:r>
        <w:rPr>
          <w:rFonts w:ascii="Arial" w:hAnsi="Arial" w:cs="Arial"/>
          <w:b/>
          <w:bCs/>
          <w:kern w:val="0"/>
          <w:sz w:val="24"/>
        </w:rPr>
        <w:t>五、开标与评标</w:t>
      </w:r>
      <w:bookmarkEnd w:id="132"/>
      <w:bookmarkEnd w:id="133"/>
      <w:bookmarkEnd w:id="134"/>
      <w:bookmarkEnd w:id="135"/>
      <w:bookmarkEnd w:id="136"/>
      <w:bookmarkEnd w:id="137"/>
      <w:bookmarkEnd w:id="138"/>
    </w:p>
    <w:p>
      <w:pPr>
        <w:pStyle w:val="2"/>
        <w:spacing w:line="440" w:lineRule="exact"/>
        <w:ind w:left="0" w:firstLine="422" w:firstLineChars="200"/>
        <w:jc w:val="both"/>
        <w:rPr>
          <w:rFonts w:ascii="Arial" w:hAnsi="Arial" w:eastAsia="宋体" w:cs="Arial"/>
          <w:b/>
          <w:bCs/>
          <w:sz w:val="21"/>
          <w:szCs w:val="21"/>
        </w:rPr>
      </w:pPr>
      <w:bookmarkStart w:id="139" w:name="_Toc3491"/>
      <w:bookmarkStart w:id="140" w:name="_Toc3679"/>
      <w:bookmarkStart w:id="141" w:name="_Toc13829"/>
      <w:bookmarkStart w:id="142" w:name="_Toc29966"/>
      <w:bookmarkStart w:id="143" w:name="_Toc15345"/>
      <w:bookmarkStart w:id="144" w:name="OLE_LINK7"/>
      <w:bookmarkStart w:id="145" w:name="OLE_LINK3"/>
      <w:bookmarkStart w:id="146" w:name="_Toc6944"/>
      <w:r>
        <w:rPr>
          <w:rFonts w:ascii="Arial" w:hAnsi="Arial" w:eastAsia="宋体" w:cs="Arial"/>
          <w:b/>
          <w:bCs/>
          <w:sz w:val="21"/>
          <w:szCs w:val="21"/>
        </w:rPr>
        <w:t>18.开标</w:t>
      </w:r>
      <w:bookmarkEnd w:id="139"/>
      <w:bookmarkEnd w:id="140"/>
      <w:bookmarkEnd w:id="141"/>
      <w:bookmarkEnd w:id="142"/>
      <w:bookmarkEnd w:id="143"/>
    </w:p>
    <w:bookmarkEnd w:id="144"/>
    <w:bookmarkEnd w:id="145"/>
    <w:p>
      <w:pPr>
        <w:spacing w:line="440" w:lineRule="exact"/>
        <w:ind w:firstLine="420" w:firstLineChars="200"/>
        <w:rPr>
          <w:rFonts w:ascii="Arial" w:hAnsi="Arial" w:cs="Arial"/>
          <w:bCs/>
        </w:rPr>
      </w:pPr>
      <w:r>
        <w:rPr>
          <w:rFonts w:ascii="Arial" w:hAnsi="Arial" w:cs="Arial"/>
          <w:bCs/>
        </w:rPr>
        <w:t>18.1采购代理机构按招标文件规定的时间和地点开标，投标人应委派授权代表准时参加开标活动，办理签名报到和递交投标文件等事宜。</w:t>
      </w:r>
    </w:p>
    <w:p>
      <w:pPr>
        <w:spacing w:line="440" w:lineRule="exact"/>
        <w:ind w:firstLine="420" w:firstLineChars="200"/>
        <w:rPr>
          <w:rFonts w:ascii="Arial" w:hAnsi="Arial" w:cs="Arial"/>
          <w:bCs/>
        </w:rPr>
      </w:pPr>
      <w:r>
        <w:rPr>
          <w:rFonts w:ascii="Arial" w:hAnsi="Arial" w:cs="Arial"/>
          <w:bCs/>
        </w:rPr>
        <w:t>18.2投标人必须在投标截止时间前办理完毕签名报到、递交投标文件以及其他招标文件所规定的应在投标截止时间前完成的事项（如样品递交等）。</w:t>
      </w:r>
    </w:p>
    <w:p>
      <w:pPr>
        <w:spacing w:line="440" w:lineRule="exact"/>
        <w:ind w:firstLine="420" w:firstLineChars="200"/>
        <w:rPr>
          <w:rFonts w:ascii="Arial" w:hAnsi="Arial" w:cs="Arial"/>
          <w:bCs/>
        </w:rPr>
      </w:pPr>
      <w:r>
        <w:rPr>
          <w:rFonts w:ascii="Arial" w:hAnsi="Arial" w:cs="Arial"/>
          <w:bCs/>
        </w:rPr>
        <w:t>18.3开标时，采购代理机构将邀请投标人或者其推选的代表检查投标文件的密封情况。经确认无误后，由代理机构工作人员当众拆封唱标，宣读投标人名称、投标价格、书面补充、修改和撤回投标的通知以及采购代理机构认为合适的其他内容，采购代理机构将作开标记录。投标人若有报价和优惠未被唱出，应在开标时及时声明或提请注意，否则采购代理机构对此不承担任何责任。</w:t>
      </w:r>
    </w:p>
    <w:p>
      <w:pPr>
        <w:spacing w:line="440" w:lineRule="exact"/>
        <w:ind w:firstLine="420" w:firstLineChars="200"/>
        <w:rPr>
          <w:rFonts w:ascii="Arial" w:hAnsi="Arial" w:cs="Arial"/>
          <w:bCs/>
        </w:rPr>
      </w:pPr>
      <w:r>
        <w:rPr>
          <w:rFonts w:ascii="Arial" w:hAnsi="Arial" w:cs="Arial"/>
          <w:bCs/>
        </w:rPr>
        <w:t>18.4若投标文件未密封，采购代理机构将拒绝接受该投标人的投标文件。</w:t>
      </w:r>
    </w:p>
    <w:p>
      <w:pPr>
        <w:spacing w:line="440" w:lineRule="exact"/>
        <w:ind w:firstLine="420" w:firstLineChars="200"/>
        <w:rPr>
          <w:rFonts w:ascii="Arial" w:hAnsi="Arial" w:cs="Arial"/>
          <w:bCs/>
        </w:rPr>
      </w:pPr>
      <w:r>
        <w:rPr>
          <w:rFonts w:ascii="Arial" w:hAnsi="Arial" w:cs="Arial"/>
          <w:bCs/>
        </w:rPr>
        <w:t>18.5投标人未参加开标的，视同认可开标结果。</w:t>
      </w:r>
    </w:p>
    <w:bookmarkEnd w:id="146"/>
    <w:p>
      <w:pPr>
        <w:pStyle w:val="2"/>
        <w:spacing w:line="440" w:lineRule="exact"/>
        <w:ind w:left="0" w:firstLine="422" w:firstLineChars="200"/>
        <w:jc w:val="both"/>
        <w:rPr>
          <w:rFonts w:ascii="Arial" w:hAnsi="Arial" w:eastAsia="宋体" w:cs="Arial"/>
          <w:b/>
          <w:bCs/>
          <w:sz w:val="21"/>
          <w:szCs w:val="21"/>
        </w:rPr>
      </w:pPr>
      <w:bookmarkStart w:id="147" w:name="_Toc20946"/>
      <w:bookmarkStart w:id="148" w:name="_Toc6269"/>
      <w:bookmarkStart w:id="149" w:name="_Toc20823303"/>
      <w:bookmarkStart w:id="150" w:name="_Toc29284"/>
      <w:bookmarkStart w:id="151" w:name="_Toc513029231"/>
      <w:bookmarkStart w:id="152" w:name="_Toc16938547"/>
      <w:r>
        <w:rPr>
          <w:rFonts w:ascii="Arial" w:hAnsi="Arial" w:eastAsia="宋体" w:cs="Arial"/>
          <w:b/>
          <w:bCs/>
          <w:sz w:val="21"/>
          <w:szCs w:val="21"/>
        </w:rPr>
        <w:t>19.评标组织</w:t>
      </w:r>
      <w:bookmarkEnd w:id="147"/>
      <w:bookmarkEnd w:id="148"/>
    </w:p>
    <w:p>
      <w:pPr>
        <w:spacing w:line="440" w:lineRule="exact"/>
        <w:ind w:firstLine="420" w:firstLineChars="200"/>
        <w:rPr>
          <w:rFonts w:ascii="Arial" w:hAnsi="Arial" w:cs="Arial"/>
          <w:bCs/>
        </w:rPr>
      </w:pPr>
      <w:r>
        <w:rPr>
          <w:rFonts w:ascii="Arial" w:hAnsi="Arial" w:cs="Arial"/>
          <w:bCs/>
        </w:rPr>
        <w:t>19.1评标工作由采购代理机构负责组织，具体评标事务由依法组建的评标委员会负责，并独立履行下列职责：</w:t>
      </w:r>
    </w:p>
    <w:p>
      <w:pPr>
        <w:spacing w:line="440" w:lineRule="exact"/>
        <w:ind w:firstLine="420" w:firstLineChars="200"/>
        <w:rPr>
          <w:rFonts w:ascii="Arial" w:hAnsi="Arial" w:cs="Arial"/>
          <w:bCs/>
        </w:rPr>
      </w:pPr>
      <w:r>
        <w:rPr>
          <w:rFonts w:ascii="Arial" w:hAnsi="Arial" w:cs="Arial"/>
          <w:bCs/>
        </w:rPr>
        <w:t>（1）审查、评价投标文件是否符合招标文件的商务、技术等实质性要求；</w:t>
      </w:r>
    </w:p>
    <w:p>
      <w:pPr>
        <w:spacing w:line="440" w:lineRule="exact"/>
        <w:ind w:firstLine="420" w:firstLineChars="200"/>
        <w:rPr>
          <w:rFonts w:ascii="Arial" w:hAnsi="Arial" w:cs="Arial"/>
          <w:bCs/>
        </w:rPr>
      </w:pPr>
      <w:r>
        <w:rPr>
          <w:rFonts w:ascii="Arial" w:hAnsi="Arial" w:cs="Arial"/>
          <w:bCs/>
        </w:rPr>
        <w:t>（2）要求投标人对投标文件有关事项作出澄清或者说明；</w:t>
      </w:r>
    </w:p>
    <w:p>
      <w:pPr>
        <w:spacing w:line="440" w:lineRule="exact"/>
        <w:ind w:firstLine="420" w:firstLineChars="200"/>
        <w:rPr>
          <w:rFonts w:ascii="Arial" w:hAnsi="Arial" w:cs="Arial"/>
          <w:bCs/>
        </w:rPr>
      </w:pPr>
      <w:r>
        <w:rPr>
          <w:rFonts w:ascii="Arial" w:hAnsi="Arial" w:cs="Arial"/>
          <w:bCs/>
        </w:rPr>
        <w:t>（3）对投标文件进行比较和评价；</w:t>
      </w:r>
    </w:p>
    <w:p>
      <w:pPr>
        <w:spacing w:line="440" w:lineRule="exact"/>
        <w:ind w:firstLine="420" w:firstLineChars="200"/>
        <w:rPr>
          <w:rFonts w:ascii="Arial" w:hAnsi="Arial" w:cs="Arial"/>
          <w:bCs/>
        </w:rPr>
      </w:pPr>
      <w:r>
        <w:rPr>
          <w:rFonts w:ascii="Arial" w:hAnsi="Arial" w:cs="Arial"/>
          <w:bCs/>
        </w:rPr>
        <w:t>（4）确定中标候选人名单，以及根据采购人委托直接确定中标投标人；</w:t>
      </w:r>
    </w:p>
    <w:p>
      <w:pPr>
        <w:spacing w:line="440" w:lineRule="exact"/>
        <w:ind w:firstLine="420" w:firstLineChars="200"/>
        <w:rPr>
          <w:rFonts w:ascii="Arial" w:hAnsi="Arial" w:cs="Arial"/>
          <w:bCs/>
        </w:rPr>
      </w:pPr>
      <w:r>
        <w:rPr>
          <w:rFonts w:ascii="Arial" w:hAnsi="Arial" w:cs="Arial"/>
          <w:bCs/>
        </w:rPr>
        <w:t>（5）向采购人、采购代理机构或者有关部门报告评标中发现的违法行为。</w:t>
      </w:r>
    </w:p>
    <w:p>
      <w:pPr>
        <w:spacing w:line="440" w:lineRule="exact"/>
        <w:ind w:firstLine="420" w:firstLineChars="200"/>
        <w:rPr>
          <w:rFonts w:ascii="Arial" w:hAnsi="Arial" w:cs="Arial"/>
          <w:bCs/>
        </w:rPr>
      </w:pPr>
      <w:r>
        <w:rPr>
          <w:rFonts w:ascii="Arial" w:hAnsi="Arial" w:cs="Arial"/>
          <w:bCs/>
        </w:rPr>
        <w:t>19.2评标委员会由采购人代表和有关技术、经济等方面的专家组成，独立开展评审工作且评标委员会人员构成符合有关规定。</w:t>
      </w:r>
    </w:p>
    <w:bookmarkEnd w:id="149"/>
    <w:bookmarkEnd w:id="150"/>
    <w:bookmarkEnd w:id="151"/>
    <w:bookmarkEnd w:id="152"/>
    <w:p>
      <w:pPr>
        <w:pStyle w:val="2"/>
        <w:spacing w:line="440" w:lineRule="exact"/>
        <w:ind w:left="0" w:firstLine="422" w:firstLineChars="200"/>
        <w:jc w:val="both"/>
        <w:rPr>
          <w:rFonts w:ascii="Arial" w:hAnsi="Arial" w:eastAsia="宋体" w:cs="Arial"/>
          <w:b/>
          <w:bCs/>
          <w:sz w:val="21"/>
          <w:szCs w:val="21"/>
        </w:rPr>
      </w:pPr>
      <w:bookmarkStart w:id="153" w:name="_Toc862"/>
      <w:bookmarkStart w:id="154" w:name="_Toc21772"/>
      <w:bookmarkStart w:id="155" w:name="_Toc1145"/>
      <w:bookmarkStart w:id="156" w:name="_Toc29049"/>
      <w:bookmarkStart w:id="157" w:name="_Toc16496"/>
      <w:r>
        <w:rPr>
          <w:rFonts w:ascii="Arial" w:hAnsi="Arial" w:eastAsia="宋体" w:cs="Arial"/>
          <w:b/>
          <w:bCs/>
          <w:sz w:val="21"/>
          <w:szCs w:val="21"/>
        </w:rPr>
        <w:t>20.</w:t>
      </w:r>
      <w:bookmarkEnd w:id="153"/>
      <w:bookmarkEnd w:id="154"/>
      <w:r>
        <w:rPr>
          <w:rFonts w:ascii="Arial" w:hAnsi="Arial" w:eastAsia="宋体" w:cs="Arial"/>
          <w:b/>
          <w:bCs/>
          <w:sz w:val="21"/>
          <w:szCs w:val="21"/>
        </w:rPr>
        <w:t>对投标文件的资格性审查和符合性审查</w:t>
      </w:r>
      <w:bookmarkEnd w:id="155"/>
      <w:bookmarkEnd w:id="156"/>
    </w:p>
    <w:p>
      <w:pPr>
        <w:spacing w:line="440" w:lineRule="exact"/>
        <w:ind w:firstLine="420" w:firstLineChars="200"/>
        <w:rPr>
          <w:rFonts w:ascii="Arial" w:hAnsi="Arial" w:cs="Arial"/>
          <w:bCs/>
        </w:rPr>
      </w:pPr>
      <w:r>
        <w:rPr>
          <w:rFonts w:ascii="Arial" w:hAnsi="Arial" w:cs="Arial"/>
          <w:bCs/>
        </w:rPr>
        <w:t>20.1投标文件初审分为资格性审查和符合性审查。</w:t>
      </w:r>
    </w:p>
    <w:p>
      <w:pPr>
        <w:spacing w:line="440" w:lineRule="exact"/>
        <w:ind w:firstLine="420" w:firstLineChars="200"/>
        <w:rPr>
          <w:rFonts w:ascii="Arial" w:hAnsi="Arial" w:cs="Arial"/>
          <w:bCs/>
        </w:rPr>
      </w:pPr>
      <w:r>
        <w:rPr>
          <w:rFonts w:ascii="Arial" w:hAnsi="Arial" w:cs="Arial"/>
          <w:bCs/>
        </w:rPr>
        <w:t>资格性审查：依据法律法规和招标文件的规定，对投标文件中</w:t>
      </w:r>
      <w:r>
        <w:rPr>
          <w:rFonts w:ascii="Arial" w:hAnsi="Arial" w:cs="Arial"/>
          <w:b/>
        </w:rPr>
        <w:t>资格证明</w:t>
      </w:r>
      <w:r>
        <w:rPr>
          <w:rFonts w:ascii="Arial" w:hAnsi="Arial" w:cs="Arial"/>
          <w:bCs/>
        </w:rPr>
        <w:t>等进行审查，以确定投标人是否具备投标资格。</w:t>
      </w:r>
    </w:p>
    <w:p>
      <w:pPr>
        <w:spacing w:line="440" w:lineRule="exact"/>
        <w:ind w:firstLine="420" w:firstLineChars="200"/>
        <w:rPr>
          <w:rFonts w:ascii="Arial" w:hAnsi="Arial" w:cs="Arial"/>
          <w:bCs/>
        </w:rPr>
      </w:pPr>
      <w:r>
        <w:rPr>
          <w:rFonts w:ascii="Arial" w:hAnsi="Arial" w:cs="Arial"/>
          <w:bCs/>
        </w:rPr>
        <w:t>符合性检查：依据招标文件的规定，从投标文件的有效性（签署情况等）、完整性（正本和副本数量、内容等）和对招标文件的响应程度（是否存在重大负偏离等）进行审查，以确定是否对招标文件的实质性要求作出响应。</w:t>
      </w:r>
    </w:p>
    <w:p>
      <w:pPr>
        <w:spacing w:line="440" w:lineRule="exact"/>
        <w:ind w:firstLine="420" w:firstLineChars="200"/>
        <w:rPr>
          <w:rFonts w:ascii="Arial" w:hAnsi="Arial" w:cs="Arial"/>
          <w:bCs/>
        </w:rPr>
      </w:pPr>
      <w:r>
        <w:rPr>
          <w:rFonts w:ascii="Arial" w:hAnsi="Arial" w:cs="Arial"/>
          <w:bCs/>
        </w:rPr>
        <w:t>20.2所谓偏离是指投标文件的内容高于或低于招标文件的相关要求。所谓重大负偏离是指投标人所投标的范围、质量、数量和交货期限等明显不能满足招标文件的要求。重大负偏离的认定须经评标委员会三分之二以上同意。</w:t>
      </w:r>
    </w:p>
    <w:p>
      <w:pPr>
        <w:spacing w:line="440" w:lineRule="exact"/>
        <w:ind w:firstLine="420" w:firstLineChars="200"/>
        <w:rPr>
          <w:rFonts w:ascii="Arial" w:hAnsi="Arial" w:cs="Arial"/>
          <w:bCs/>
        </w:rPr>
      </w:pPr>
      <w:r>
        <w:rPr>
          <w:rFonts w:ascii="Arial" w:hAnsi="Arial" w:cs="Arial"/>
          <w:bCs/>
        </w:rPr>
        <w:t>20.3评标委员会在初审中，对明显的文字和算术错误的修正原则如下：</w:t>
      </w:r>
    </w:p>
    <w:p>
      <w:pPr>
        <w:spacing w:line="440" w:lineRule="exact"/>
        <w:ind w:firstLine="420" w:firstLineChars="200"/>
        <w:rPr>
          <w:rFonts w:ascii="Arial" w:hAnsi="Arial" w:cs="Arial"/>
          <w:bCs/>
        </w:rPr>
      </w:pPr>
      <w:r>
        <w:rPr>
          <w:rFonts w:ascii="Arial" w:hAnsi="Arial" w:cs="Arial"/>
          <w:bCs/>
        </w:rPr>
        <w:t>（1）</w:t>
      </w:r>
      <w:r>
        <w:rPr>
          <w:rFonts w:ascii="Arial" w:hAnsi="Arial" w:cs="Arial"/>
          <w:b/>
        </w:rPr>
        <w:t>《开标一览表》（报价表）内容与投标文件中相应内容不一致的，以《开标一览表》（报价表）为准</w:t>
      </w:r>
      <w:r>
        <w:rPr>
          <w:rFonts w:ascii="Arial" w:hAnsi="Arial" w:cs="Arial"/>
          <w:bCs/>
        </w:rPr>
        <w:t>；</w:t>
      </w:r>
    </w:p>
    <w:p>
      <w:pPr>
        <w:spacing w:line="440" w:lineRule="exact"/>
        <w:ind w:firstLine="420" w:firstLineChars="200"/>
        <w:rPr>
          <w:rFonts w:ascii="Arial" w:hAnsi="Arial" w:cs="Arial"/>
          <w:bCs/>
        </w:rPr>
      </w:pPr>
      <w:r>
        <w:rPr>
          <w:rFonts w:ascii="Arial" w:hAnsi="Arial" w:cs="Arial"/>
          <w:bCs/>
        </w:rPr>
        <w:t>（2）投标文件的大写金额与小写金额不一致的，以大写金额为准；</w:t>
      </w:r>
    </w:p>
    <w:p>
      <w:pPr>
        <w:spacing w:line="440" w:lineRule="exact"/>
        <w:ind w:firstLine="420" w:firstLineChars="200"/>
        <w:rPr>
          <w:rFonts w:ascii="Arial" w:hAnsi="Arial" w:cs="Arial"/>
          <w:bCs/>
        </w:rPr>
      </w:pPr>
      <w:r>
        <w:rPr>
          <w:rFonts w:ascii="Arial" w:hAnsi="Arial" w:cs="Arial"/>
          <w:bCs/>
        </w:rPr>
        <w:t>（3）总价金额与单价金额不一致的，以单价金额计算结果为准；</w:t>
      </w:r>
    </w:p>
    <w:p>
      <w:pPr>
        <w:spacing w:line="440" w:lineRule="exact"/>
        <w:ind w:firstLine="420" w:firstLineChars="200"/>
        <w:rPr>
          <w:rFonts w:ascii="Arial" w:hAnsi="Arial" w:cs="Arial"/>
          <w:bCs/>
        </w:rPr>
      </w:pPr>
      <w:r>
        <w:rPr>
          <w:rFonts w:ascii="Arial" w:hAnsi="Arial" w:cs="Arial"/>
          <w:bCs/>
        </w:rPr>
        <w:t>（4）单价金额小数点有明显错位的，以总价金额为准，并修改单价金额；</w:t>
      </w:r>
    </w:p>
    <w:p>
      <w:pPr>
        <w:spacing w:line="440" w:lineRule="exact"/>
        <w:ind w:firstLine="420" w:firstLineChars="200"/>
        <w:rPr>
          <w:rFonts w:ascii="Arial" w:hAnsi="Arial" w:cs="Arial"/>
          <w:bCs/>
        </w:rPr>
      </w:pPr>
      <w:r>
        <w:rPr>
          <w:rFonts w:ascii="Arial" w:hAnsi="Arial" w:cs="Arial"/>
          <w:bCs/>
        </w:rPr>
        <w:t>（5）对不同文字文本投标文件的解释发生异议的，以中文文本为准；如果正本投标文件和副本投标文件之间有差异，则以正本投标文件为准。</w:t>
      </w:r>
    </w:p>
    <w:p>
      <w:pPr>
        <w:spacing w:line="440" w:lineRule="exact"/>
        <w:ind w:firstLine="420" w:firstLineChars="200"/>
        <w:rPr>
          <w:rFonts w:ascii="Arial" w:hAnsi="Arial" w:cs="Arial"/>
          <w:bCs/>
        </w:rPr>
      </w:pPr>
      <w:r>
        <w:rPr>
          <w:rFonts w:ascii="Arial" w:hAnsi="Arial" w:cs="Arial"/>
          <w:bCs/>
        </w:rPr>
        <w:t>同时出现两种以上不一致的，按照前款规定的顺序修正。修正后的报价由法定代表人或其授权的代表签字确认后产生约束力，投标人不确认的，投标无效。</w:t>
      </w:r>
    </w:p>
    <w:p>
      <w:pPr>
        <w:spacing w:line="440" w:lineRule="exact"/>
        <w:ind w:firstLine="422" w:firstLineChars="200"/>
        <w:rPr>
          <w:rFonts w:ascii="Arial" w:hAnsi="Arial" w:cs="Arial"/>
          <w:b/>
        </w:rPr>
      </w:pPr>
      <w:r>
        <w:rPr>
          <w:rFonts w:ascii="Arial" w:hAnsi="Arial" w:cs="Arial"/>
          <w:b/>
        </w:rPr>
        <w:t>20.4投标文件有下列情况之一的，在符合性检查时按照无效投标处理：</w:t>
      </w:r>
    </w:p>
    <w:p>
      <w:pPr>
        <w:spacing w:line="440" w:lineRule="exact"/>
        <w:ind w:firstLine="420" w:firstLineChars="200"/>
        <w:rPr>
          <w:rFonts w:ascii="Arial" w:hAnsi="Arial" w:cs="Arial"/>
          <w:bCs/>
        </w:rPr>
      </w:pPr>
      <w:r>
        <w:rPr>
          <w:rFonts w:ascii="Arial" w:hAnsi="Arial" w:cs="Arial"/>
          <w:bCs/>
        </w:rPr>
        <w:t>（1）未按照招标文件规定要求密封、签署、盖章的；</w:t>
      </w:r>
    </w:p>
    <w:p>
      <w:pPr>
        <w:spacing w:line="440" w:lineRule="exact"/>
        <w:ind w:firstLine="420" w:firstLineChars="200"/>
        <w:rPr>
          <w:rFonts w:ascii="Arial" w:hAnsi="Arial" w:cs="Arial"/>
          <w:bCs/>
        </w:rPr>
      </w:pPr>
      <w:r>
        <w:rPr>
          <w:rFonts w:ascii="Arial" w:hAnsi="Arial" w:cs="Arial"/>
          <w:bCs/>
        </w:rPr>
        <w:t>（2）不同投标人的投标文件由同一单位或者个人编制；</w:t>
      </w:r>
    </w:p>
    <w:p>
      <w:pPr>
        <w:spacing w:line="440" w:lineRule="exact"/>
        <w:ind w:firstLine="420" w:firstLineChars="200"/>
        <w:rPr>
          <w:rFonts w:ascii="Arial" w:hAnsi="Arial" w:cs="Arial"/>
          <w:bCs/>
        </w:rPr>
      </w:pPr>
      <w:r>
        <w:rPr>
          <w:rFonts w:ascii="Arial" w:hAnsi="Arial" w:cs="Arial"/>
          <w:bCs/>
        </w:rPr>
        <w:t>（3）不同投标人委托同一单位或者个人办理投标事宜；</w:t>
      </w:r>
    </w:p>
    <w:p>
      <w:pPr>
        <w:spacing w:line="440" w:lineRule="exact"/>
        <w:ind w:firstLine="420" w:firstLineChars="200"/>
        <w:rPr>
          <w:rFonts w:ascii="Arial" w:hAnsi="Arial" w:cs="Arial"/>
          <w:bCs/>
        </w:rPr>
      </w:pPr>
      <w:r>
        <w:rPr>
          <w:rFonts w:ascii="Arial" w:hAnsi="Arial" w:cs="Arial"/>
          <w:bCs/>
        </w:rPr>
        <w:t>（4）不同投标人的投标文件载明的项目管理成员或者联系人员为同一人；</w:t>
      </w:r>
    </w:p>
    <w:p>
      <w:pPr>
        <w:spacing w:line="440" w:lineRule="exact"/>
        <w:ind w:firstLine="420" w:firstLineChars="200"/>
        <w:rPr>
          <w:rFonts w:ascii="Arial" w:hAnsi="Arial" w:cs="Arial"/>
          <w:bCs/>
        </w:rPr>
      </w:pPr>
      <w:r>
        <w:rPr>
          <w:rFonts w:ascii="Arial" w:hAnsi="Arial" w:cs="Arial"/>
          <w:bCs/>
        </w:rPr>
        <w:t>（5）不同投标人的投标文件异常一致或者投标报价呈规律性差异；</w:t>
      </w:r>
    </w:p>
    <w:p>
      <w:pPr>
        <w:spacing w:line="440" w:lineRule="exact"/>
        <w:ind w:firstLine="420" w:firstLineChars="200"/>
        <w:rPr>
          <w:rFonts w:ascii="Arial" w:hAnsi="Arial" w:cs="Arial"/>
          <w:bCs/>
        </w:rPr>
      </w:pPr>
      <w:r>
        <w:rPr>
          <w:rFonts w:ascii="Arial" w:hAnsi="Arial" w:cs="Arial"/>
          <w:bCs/>
        </w:rPr>
        <w:t>（6）不同投标人的投标文件相互混装；</w:t>
      </w:r>
    </w:p>
    <w:p>
      <w:pPr>
        <w:spacing w:line="440" w:lineRule="exact"/>
        <w:ind w:firstLine="420" w:firstLineChars="200"/>
        <w:rPr>
          <w:rFonts w:ascii="Arial" w:hAnsi="Arial" w:cs="Arial"/>
          <w:bCs/>
        </w:rPr>
      </w:pPr>
      <w:r>
        <w:rPr>
          <w:rFonts w:ascii="Arial" w:hAnsi="Arial" w:cs="Arial"/>
          <w:bCs/>
        </w:rPr>
        <w:t>（7）不同投标人的投标保证金从同一单位或者个人的账户转出；</w:t>
      </w:r>
    </w:p>
    <w:p>
      <w:pPr>
        <w:spacing w:line="440" w:lineRule="exact"/>
        <w:ind w:firstLine="420" w:firstLineChars="200"/>
        <w:rPr>
          <w:rFonts w:ascii="Arial" w:hAnsi="Arial" w:cs="Arial"/>
          <w:bCs/>
        </w:rPr>
      </w:pPr>
      <w:r>
        <w:rPr>
          <w:rFonts w:ascii="Arial" w:hAnsi="Arial" w:cs="Arial"/>
          <w:bCs/>
        </w:rPr>
        <w:t>（8）报价超过招标文件中规定的项目预算或者最高限价的；</w:t>
      </w:r>
    </w:p>
    <w:p>
      <w:pPr>
        <w:spacing w:line="440" w:lineRule="exact"/>
        <w:ind w:firstLine="420" w:firstLineChars="200"/>
        <w:rPr>
          <w:rFonts w:ascii="Arial" w:hAnsi="Arial" w:cs="Arial"/>
          <w:bCs/>
        </w:rPr>
      </w:pPr>
      <w:r>
        <w:rPr>
          <w:rFonts w:ascii="Arial" w:hAnsi="Arial" w:cs="Arial"/>
          <w:bCs/>
        </w:rPr>
        <w:t>（9）投标文件含有采购人不能接受的附加条件的；</w:t>
      </w:r>
    </w:p>
    <w:p>
      <w:pPr>
        <w:spacing w:line="440" w:lineRule="exact"/>
        <w:ind w:firstLine="420" w:firstLineChars="200"/>
        <w:rPr>
          <w:rFonts w:ascii="Arial" w:hAnsi="Arial" w:cs="Arial"/>
          <w:bCs/>
        </w:rPr>
      </w:pPr>
      <w:r>
        <w:rPr>
          <w:rFonts w:ascii="Arial" w:hAnsi="Arial" w:cs="Arial"/>
          <w:bCs/>
        </w:rPr>
        <w:t>（10）不同投标人的法定代表人或委托代理人有夫妻、直系血亲关系的；</w:t>
      </w:r>
    </w:p>
    <w:p>
      <w:pPr>
        <w:spacing w:line="440" w:lineRule="exact"/>
        <w:ind w:firstLine="420" w:firstLineChars="200"/>
        <w:rPr>
          <w:rFonts w:ascii="Arial" w:hAnsi="Arial" w:cs="Arial"/>
          <w:bCs/>
        </w:rPr>
      </w:pPr>
      <w:r>
        <w:rPr>
          <w:rFonts w:ascii="Arial" w:hAnsi="Arial" w:cs="Arial"/>
          <w:bCs/>
        </w:rPr>
        <w:t>（11）不同投标人的负责人为同一人或者存在控股、管理关系的；</w:t>
      </w:r>
    </w:p>
    <w:p>
      <w:pPr>
        <w:spacing w:line="440" w:lineRule="exact"/>
        <w:ind w:firstLine="420" w:firstLineChars="200"/>
        <w:rPr>
          <w:rFonts w:ascii="Arial" w:hAnsi="Arial" w:cs="Arial"/>
          <w:bCs/>
        </w:rPr>
      </w:pPr>
      <w:r>
        <w:rPr>
          <w:rFonts w:ascii="Arial" w:hAnsi="Arial" w:cs="Arial"/>
          <w:bCs/>
        </w:rPr>
        <w:t>（12）不同投标人的委托代理人(或法定代表人、项目经理、项目总监、项目负责人等)在采购文件发布日上月至投标截止日当月在同一单位缴纳社会保险的；</w:t>
      </w:r>
    </w:p>
    <w:p>
      <w:pPr>
        <w:spacing w:line="440" w:lineRule="exact"/>
        <w:ind w:firstLine="420" w:firstLineChars="200"/>
        <w:rPr>
          <w:rFonts w:ascii="Arial" w:hAnsi="Arial" w:cs="Arial"/>
          <w:bCs/>
        </w:rPr>
      </w:pPr>
      <w:r>
        <w:rPr>
          <w:rFonts w:ascii="Arial" w:hAnsi="Arial" w:cs="Arial"/>
          <w:bCs/>
        </w:rPr>
        <w:t>（13）法律、法规和招标文件规定的其他无效情形。</w:t>
      </w:r>
    </w:p>
    <w:p>
      <w:pPr>
        <w:spacing w:line="440" w:lineRule="exact"/>
        <w:ind w:firstLine="422" w:firstLineChars="200"/>
        <w:rPr>
          <w:rFonts w:ascii="Arial" w:hAnsi="Arial" w:cs="Arial"/>
          <w:b/>
          <w:kern w:val="0"/>
          <w:szCs w:val="21"/>
        </w:rPr>
      </w:pPr>
      <w:r>
        <w:rPr>
          <w:rFonts w:ascii="Arial" w:hAnsi="Arial" w:cs="Arial"/>
          <w:b/>
        </w:rPr>
        <w:t>20.5招标文件中标注“★”的内容为实质性要求，有一项不符合的，作无效投标处理；标注“</w:t>
      </w:r>
      <w:r>
        <w:rPr>
          <w:rFonts w:ascii="Arial" w:hAnsi="Arial" w:cs="Arial"/>
          <w:b/>
          <w:szCs w:val="22"/>
        </w:rPr>
        <w:t>▲</w:t>
      </w:r>
      <w:r>
        <w:rPr>
          <w:rFonts w:ascii="Arial" w:hAnsi="Arial" w:cs="Arial"/>
          <w:b/>
        </w:rPr>
        <w:t>”的为重要参数</w:t>
      </w:r>
      <w:r>
        <w:rPr>
          <w:rFonts w:ascii="Arial" w:hAnsi="Arial" w:cs="Arial"/>
          <w:b/>
          <w:kern w:val="0"/>
          <w:szCs w:val="21"/>
        </w:rPr>
        <w:t>。</w:t>
      </w:r>
      <w:r>
        <w:rPr>
          <w:rFonts w:ascii="Arial" w:hAnsi="Arial" w:cs="Arial"/>
          <w:b/>
          <w:color w:val="000000"/>
          <w:szCs w:val="21"/>
        </w:rPr>
        <w:t>标注“★”及</w:t>
      </w:r>
      <w:r>
        <w:rPr>
          <w:rFonts w:ascii="Arial" w:hAnsi="Arial" w:cs="Arial"/>
          <w:b/>
          <w:bCs/>
          <w:color w:val="000000"/>
          <w:szCs w:val="21"/>
        </w:rPr>
        <w:t>“▲”</w:t>
      </w:r>
      <w:r>
        <w:rPr>
          <w:rFonts w:ascii="Arial" w:hAnsi="Arial" w:cs="Arial"/>
          <w:b/>
          <w:color w:val="000000"/>
          <w:szCs w:val="21"/>
        </w:rPr>
        <w:t>的内容，供应商必须在投标文件内提供技术支持资料（具体以第三章评标标准要求为准）。</w:t>
      </w:r>
    </w:p>
    <w:p>
      <w:pPr>
        <w:spacing w:line="440" w:lineRule="exact"/>
        <w:ind w:firstLine="422" w:firstLineChars="200"/>
        <w:rPr>
          <w:rFonts w:ascii="Arial" w:hAnsi="Arial" w:cs="Arial"/>
          <w:b/>
        </w:rPr>
      </w:pPr>
      <w:r>
        <w:rPr>
          <w:rFonts w:ascii="Arial" w:hAnsi="Arial" w:cs="Arial"/>
          <w:b/>
        </w:rPr>
        <w:t>20.6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57"/>
    <w:p>
      <w:pPr>
        <w:pStyle w:val="2"/>
        <w:spacing w:line="440" w:lineRule="exact"/>
        <w:ind w:left="0" w:firstLine="422" w:firstLineChars="200"/>
        <w:jc w:val="both"/>
        <w:rPr>
          <w:rFonts w:ascii="Arial" w:hAnsi="Arial" w:eastAsia="宋体" w:cs="Arial"/>
          <w:b/>
          <w:bCs/>
          <w:sz w:val="21"/>
          <w:szCs w:val="21"/>
        </w:rPr>
      </w:pPr>
      <w:bookmarkStart w:id="158" w:name="_Toc31580"/>
      <w:bookmarkStart w:id="159" w:name="_Toc11418"/>
      <w:bookmarkStart w:id="160" w:name="_Toc13685"/>
      <w:r>
        <w:rPr>
          <w:rFonts w:ascii="Arial" w:hAnsi="Arial" w:eastAsia="宋体" w:cs="Arial"/>
          <w:b/>
          <w:bCs/>
          <w:sz w:val="21"/>
          <w:szCs w:val="21"/>
        </w:rPr>
        <w:t>21.投标文件的澄清</w:t>
      </w:r>
      <w:bookmarkEnd w:id="158"/>
      <w:bookmarkEnd w:id="159"/>
    </w:p>
    <w:p>
      <w:pPr>
        <w:spacing w:line="440" w:lineRule="exact"/>
        <w:ind w:firstLine="420"/>
        <w:rPr>
          <w:rFonts w:ascii="Arial" w:hAnsi="Arial" w:cs="Arial"/>
          <w:bCs/>
        </w:rPr>
      </w:pPr>
      <w:r>
        <w:rPr>
          <w:rFonts w:ascii="Arial" w:hAnsi="Arial" w:cs="Arial"/>
          <w:bCs/>
        </w:rPr>
        <w:t>21.1 在评标期间，评标委员会有权要求投标人对投标文件中含义不明确、对同类问题表述不一致或者有明显文字和计算错误等内容作必要的澄清、说明或者补正。该要求应当采用书面形式，并由评标委员会成员签字。如果投标人出现同类问题，评标委员会应当给予投标人均等的澄清机会。</w:t>
      </w:r>
    </w:p>
    <w:p>
      <w:pPr>
        <w:spacing w:line="440" w:lineRule="exact"/>
        <w:ind w:firstLine="420"/>
        <w:rPr>
          <w:rFonts w:ascii="Arial" w:hAnsi="Arial" w:cs="Arial"/>
          <w:bCs/>
        </w:rPr>
      </w:pPr>
      <w:r>
        <w:rPr>
          <w:rFonts w:ascii="Arial" w:hAnsi="Arial" w:cs="Arial"/>
          <w:bCs/>
        </w:rPr>
        <w:t>21.2 评标委员会应当给投标人以足够合理的时间作出澄清、说明或者补正，投标人必须按照评标委员会通知的内容和时间做出书面答复，该答复经法定代表人或其授权代表的签字，或者加盖公章认可，将作为投标文件内容的一部分。</w:t>
      </w:r>
    </w:p>
    <w:p>
      <w:pPr>
        <w:spacing w:line="440" w:lineRule="exact"/>
        <w:ind w:firstLine="420"/>
        <w:rPr>
          <w:rFonts w:ascii="Arial" w:hAnsi="Arial" w:cs="Arial"/>
          <w:bCs/>
        </w:rPr>
      </w:pPr>
      <w:r>
        <w:rPr>
          <w:rFonts w:ascii="Arial" w:hAnsi="Arial" w:cs="Arial"/>
          <w:bCs/>
        </w:rPr>
        <w:t>21.3投标人澄清、说明或者补正不得超出投标文件的范围或者改变投标文件的实质性内容。投标人拒不按照要求对投标文件进行澄清、说明或者补正的，视其放弃该项权利。</w:t>
      </w:r>
    </w:p>
    <w:p>
      <w:pPr>
        <w:pStyle w:val="2"/>
        <w:spacing w:line="440" w:lineRule="exact"/>
        <w:ind w:left="0" w:firstLine="422" w:firstLineChars="200"/>
        <w:jc w:val="both"/>
        <w:rPr>
          <w:rFonts w:ascii="Arial" w:hAnsi="Arial" w:eastAsia="宋体" w:cs="Arial"/>
          <w:b/>
          <w:bCs/>
          <w:sz w:val="21"/>
          <w:szCs w:val="21"/>
        </w:rPr>
      </w:pPr>
      <w:bookmarkStart w:id="161" w:name="_Toc31464"/>
      <w:bookmarkStart w:id="162" w:name="_Toc17179"/>
      <w:r>
        <w:rPr>
          <w:rFonts w:ascii="Arial" w:hAnsi="Arial" w:eastAsia="宋体" w:cs="Arial"/>
          <w:b/>
          <w:bCs/>
          <w:sz w:val="21"/>
          <w:szCs w:val="21"/>
        </w:rPr>
        <w:t>22.对投标文件的详细评审</w:t>
      </w:r>
      <w:bookmarkEnd w:id="161"/>
      <w:bookmarkEnd w:id="162"/>
    </w:p>
    <w:p>
      <w:pPr>
        <w:spacing w:line="440" w:lineRule="exact"/>
        <w:ind w:firstLine="420" w:firstLineChars="200"/>
        <w:rPr>
          <w:rFonts w:ascii="Arial" w:hAnsi="Arial" w:cs="Arial"/>
          <w:kern w:val="0"/>
          <w:szCs w:val="21"/>
        </w:rPr>
      </w:pPr>
      <w:r>
        <w:rPr>
          <w:rFonts w:ascii="Arial" w:hAnsi="Arial" w:cs="Arial"/>
          <w:bCs/>
        </w:rPr>
        <w:t>22.1</w:t>
      </w:r>
      <w:r>
        <w:rPr>
          <w:rFonts w:ascii="Arial" w:hAnsi="Arial" w:cs="Arial"/>
          <w:kern w:val="0"/>
          <w:szCs w:val="21"/>
        </w:rPr>
        <w:t>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招标文件未规定的采取随机抽取方式确定，其他投标无效。</w:t>
      </w:r>
    </w:p>
    <w:p>
      <w:pPr>
        <w:spacing w:line="440" w:lineRule="exact"/>
        <w:ind w:firstLine="420" w:firstLineChars="200"/>
        <w:rPr>
          <w:rFonts w:ascii="Arial" w:hAnsi="Arial" w:cs="Arial"/>
          <w:kern w:val="0"/>
          <w:szCs w:val="21"/>
        </w:rPr>
      </w:pPr>
      <w:r>
        <w:rPr>
          <w:rFonts w:ascii="Arial" w:hAnsi="Arial" w:cs="Arial"/>
          <w:kern w:val="0"/>
          <w:szCs w:val="21"/>
        </w:rPr>
        <w:t>使用综合评分法的采购项目，提供相同品牌产品且通过资格审查、符合性审查的不同投标人参加同一合同项下投标的，按一家投标人计算，评审后得分最高的同品牌投标人获得中标投标人推荐资格；评审得分相同的，</w:t>
      </w:r>
      <w:r>
        <w:rPr>
          <w:rFonts w:ascii="Arial" w:hAnsi="Arial" w:cs="Arial"/>
          <w:bCs/>
        </w:rPr>
        <w:t>取技术分最高者；均相同时，由</w:t>
      </w:r>
      <w:r>
        <w:rPr>
          <w:rFonts w:ascii="Arial" w:hAnsi="Arial" w:cs="Arial"/>
          <w:kern w:val="0"/>
          <w:szCs w:val="21"/>
        </w:rPr>
        <w:t>评标委员会</w:t>
      </w:r>
      <w:r>
        <w:rPr>
          <w:rFonts w:ascii="Arial" w:hAnsi="Arial" w:cs="Arial"/>
          <w:bCs/>
        </w:rPr>
        <w:t>集体决定</w:t>
      </w:r>
      <w:r>
        <w:rPr>
          <w:rFonts w:ascii="Arial" w:hAnsi="Arial" w:cs="Arial"/>
          <w:kern w:val="0"/>
          <w:szCs w:val="21"/>
        </w:rPr>
        <w:t>一个投标人获得中标投标人推荐资格，或采取随机抽取方式确定，其他同品牌投标人不作为中标候选人。</w:t>
      </w:r>
    </w:p>
    <w:p>
      <w:pPr>
        <w:spacing w:line="440" w:lineRule="exact"/>
        <w:ind w:firstLine="420" w:firstLineChars="200"/>
        <w:rPr>
          <w:rFonts w:ascii="Arial" w:hAnsi="Arial" w:cs="Arial"/>
          <w:kern w:val="0"/>
          <w:szCs w:val="21"/>
        </w:rPr>
      </w:pPr>
      <w:r>
        <w:rPr>
          <w:rFonts w:ascii="Arial" w:hAnsi="Arial" w:cs="Arial"/>
          <w:kern w:val="0"/>
          <w:szCs w:val="21"/>
        </w:rPr>
        <w:t>非单一产品采购项目，采购人根据采购项目技术构成、产品价格比重等合理确定核心产品，并在招标文件中载明。多家投标人提供的核心产品品牌相同的，按前述规定处理。</w:t>
      </w:r>
    </w:p>
    <w:p>
      <w:pPr>
        <w:spacing w:line="440" w:lineRule="exact"/>
        <w:ind w:firstLine="420"/>
        <w:rPr>
          <w:rFonts w:ascii="Arial" w:hAnsi="Arial" w:cs="Arial"/>
          <w:bCs/>
        </w:rPr>
      </w:pPr>
      <w:r>
        <w:rPr>
          <w:rFonts w:ascii="Arial" w:hAnsi="Arial" w:cs="Arial"/>
          <w:bCs/>
        </w:rPr>
        <w:t>22.2评标委员会应当按照招标文件中规定的评标方法和标准，对符合性审查合格的投标文件进行商务和技术评估，综合比较与评价。</w:t>
      </w:r>
    </w:p>
    <w:p>
      <w:pPr>
        <w:spacing w:line="440" w:lineRule="exact"/>
        <w:ind w:firstLine="420" w:firstLineChars="200"/>
        <w:rPr>
          <w:rFonts w:ascii="Arial" w:hAnsi="Arial" w:cs="Arial"/>
          <w:bCs/>
        </w:rPr>
      </w:pPr>
      <w:r>
        <w:rPr>
          <w:rFonts w:ascii="Arial" w:hAnsi="Arial" w:cs="Arial"/>
          <w:bCs/>
          <w:szCs w:val="22"/>
        </w:rPr>
        <w:t>22.3除评标方法和评标标准另有规定外，评标</w:t>
      </w:r>
      <w:r>
        <w:rPr>
          <w:rFonts w:ascii="Arial" w:hAnsi="Arial" w:cs="Arial"/>
          <w:bCs/>
        </w:rPr>
        <w:t>采用综合评分法。即投标文件满足招标文件全部实质性要求，且按照评审因素的量化指标评审得分最高的投标人为中标候选投标人的评标方法。</w:t>
      </w:r>
    </w:p>
    <w:p>
      <w:pPr>
        <w:spacing w:line="440" w:lineRule="exact"/>
        <w:ind w:firstLine="420" w:firstLineChars="200"/>
        <w:rPr>
          <w:rFonts w:ascii="Arial" w:hAnsi="Arial" w:cs="Arial"/>
          <w:bCs/>
        </w:rPr>
      </w:pPr>
      <w:r>
        <w:rPr>
          <w:rFonts w:ascii="Arial" w:hAnsi="Arial" w:cs="Arial"/>
          <w:bCs/>
          <w:szCs w:val="22"/>
        </w:rPr>
        <w:t>22.4</w:t>
      </w:r>
      <w:r>
        <w:rPr>
          <w:rFonts w:ascii="Arial" w:hAnsi="Arial" w:cs="Arial"/>
          <w:bCs/>
        </w:rPr>
        <w:t>评审因素包括投标报价、技术或者服务水平、履约能力、售后服务等</w:t>
      </w:r>
    </w:p>
    <w:p>
      <w:pPr>
        <w:spacing w:line="440" w:lineRule="exact"/>
        <w:ind w:firstLine="420" w:firstLineChars="200"/>
        <w:rPr>
          <w:rFonts w:ascii="Arial" w:hAnsi="Arial" w:cs="Arial"/>
          <w:bCs/>
        </w:rPr>
      </w:pPr>
      <w:r>
        <w:rPr>
          <w:rFonts w:ascii="Arial" w:hAnsi="Arial" w:cs="Arial"/>
          <w:bCs/>
          <w:szCs w:val="22"/>
        </w:rPr>
        <w:t>22.5</w:t>
      </w:r>
      <w:r>
        <w:rPr>
          <w:rFonts w:ascii="Arial" w:hAnsi="Arial" w:cs="Arial"/>
          <w:bCs/>
        </w:rPr>
        <w:t>评标标准详见文件第三章。</w:t>
      </w:r>
    </w:p>
    <w:bookmarkEnd w:id="160"/>
    <w:p>
      <w:pPr>
        <w:pStyle w:val="2"/>
        <w:spacing w:line="440" w:lineRule="exact"/>
        <w:ind w:left="0" w:firstLine="422" w:firstLineChars="200"/>
        <w:jc w:val="both"/>
        <w:rPr>
          <w:rFonts w:ascii="Arial" w:hAnsi="Arial" w:eastAsia="宋体" w:cs="Arial"/>
          <w:b/>
          <w:bCs/>
          <w:sz w:val="21"/>
          <w:szCs w:val="21"/>
        </w:rPr>
      </w:pPr>
      <w:bookmarkStart w:id="163" w:name="_Toc4056"/>
      <w:bookmarkStart w:id="164" w:name="_Toc26395"/>
      <w:bookmarkStart w:id="165" w:name="_Toc12358"/>
      <w:bookmarkStart w:id="166" w:name="_Toc28875"/>
      <w:bookmarkStart w:id="167" w:name="_Toc26838"/>
      <w:r>
        <w:rPr>
          <w:rFonts w:ascii="Arial" w:hAnsi="Arial" w:eastAsia="宋体" w:cs="Arial"/>
          <w:b/>
          <w:bCs/>
          <w:sz w:val="21"/>
          <w:szCs w:val="21"/>
        </w:rPr>
        <w:t>23.评标过程的保密与公正</w:t>
      </w:r>
      <w:bookmarkEnd w:id="163"/>
      <w:bookmarkEnd w:id="164"/>
      <w:bookmarkEnd w:id="165"/>
      <w:bookmarkEnd w:id="166"/>
    </w:p>
    <w:bookmarkEnd w:id="167"/>
    <w:p>
      <w:pPr>
        <w:spacing w:line="440" w:lineRule="exact"/>
        <w:ind w:firstLine="420" w:firstLineChars="200"/>
        <w:rPr>
          <w:rFonts w:ascii="Arial" w:hAnsi="Arial" w:cs="Arial"/>
          <w:bCs/>
        </w:rPr>
      </w:pPr>
      <w:bookmarkStart w:id="168" w:name="_Toc30824"/>
      <w:bookmarkStart w:id="169" w:name="_Toc26041"/>
      <w:bookmarkStart w:id="170" w:name="_Toc18327"/>
      <w:r>
        <w:rPr>
          <w:rFonts w:ascii="Arial" w:hAnsi="Arial" w:cs="Arial"/>
          <w:bCs/>
          <w:szCs w:val="22"/>
        </w:rPr>
        <w:t>23.1</w:t>
      </w:r>
      <w:r>
        <w:rPr>
          <w:rFonts w:ascii="Arial" w:hAnsi="Arial" w:cs="Arial"/>
          <w:bCs/>
        </w:rPr>
        <w:t>公开开标后，直至向中标的投标人授予合同时止，凡是与审查、澄清、评价和比较投标的有关资料以及授标建议等，采购人、评委、采购代理机构均不得向投标人或与评标无关的其他人员透露。</w:t>
      </w:r>
    </w:p>
    <w:p>
      <w:pPr>
        <w:spacing w:line="440" w:lineRule="exact"/>
        <w:ind w:firstLine="420" w:firstLineChars="200"/>
        <w:rPr>
          <w:rFonts w:ascii="Arial" w:hAnsi="Arial" w:cs="Arial"/>
          <w:bCs/>
        </w:rPr>
      </w:pPr>
      <w:r>
        <w:rPr>
          <w:rFonts w:ascii="Arial" w:hAnsi="Arial" w:cs="Arial"/>
          <w:bCs/>
          <w:szCs w:val="22"/>
        </w:rPr>
        <w:t>23.2</w:t>
      </w:r>
      <w:r>
        <w:rPr>
          <w:rFonts w:ascii="Arial" w:hAnsi="Arial" w:cs="Arial"/>
          <w:bCs/>
        </w:rPr>
        <w:t>在评标过程中，投标人不得以任何行为影响评标过程，否则其投标文件将被作为无效投标文件。</w:t>
      </w:r>
    </w:p>
    <w:p>
      <w:pPr>
        <w:spacing w:line="440" w:lineRule="exact"/>
        <w:ind w:firstLine="420" w:firstLineChars="200"/>
        <w:rPr>
          <w:rFonts w:ascii="Arial" w:hAnsi="Arial" w:cs="Arial"/>
          <w:bCs/>
        </w:rPr>
      </w:pPr>
      <w:r>
        <w:rPr>
          <w:rFonts w:ascii="Arial" w:hAnsi="Arial" w:cs="Arial"/>
          <w:bCs/>
          <w:szCs w:val="22"/>
        </w:rPr>
        <w:t xml:space="preserve">23.3 </w:t>
      </w:r>
      <w:r>
        <w:rPr>
          <w:rFonts w:ascii="Arial" w:hAnsi="Arial" w:cs="Arial"/>
          <w:bCs/>
        </w:rPr>
        <w:t>采购代理机构和评标委员会不得向落标的投标人解释未中标原因，也不公布评标过程中的相关细节。</w:t>
      </w:r>
    </w:p>
    <w:p>
      <w:pPr>
        <w:spacing w:line="440" w:lineRule="exact"/>
        <w:ind w:firstLine="420" w:firstLineChars="200"/>
        <w:rPr>
          <w:rFonts w:ascii="Arial" w:hAnsi="Arial" w:cs="Arial"/>
          <w:bCs/>
        </w:rPr>
      </w:pPr>
      <w:r>
        <w:rPr>
          <w:rFonts w:ascii="Arial" w:hAnsi="Arial" w:cs="Arial"/>
          <w:bCs/>
          <w:szCs w:val="22"/>
        </w:rPr>
        <w:t>23.4</w:t>
      </w:r>
      <w:r>
        <w:rPr>
          <w:rFonts w:ascii="Arial" w:hAnsi="Arial" w:cs="Arial"/>
          <w:bCs/>
        </w:rPr>
        <w:t xml:space="preserve"> 在评标期间，采购代理机构将指定联络员与投标人进行联络。</w:t>
      </w:r>
    </w:p>
    <w:p>
      <w:pPr>
        <w:pStyle w:val="2"/>
        <w:spacing w:line="440" w:lineRule="exact"/>
        <w:ind w:left="0" w:firstLine="422" w:firstLineChars="200"/>
        <w:jc w:val="both"/>
        <w:rPr>
          <w:rFonts w:ascii="Arial" w:hAnsi="Arial" w:eastAsia="宋体" w:cs="Arial"/>
          <w:b/>
          <w:bCs/>
          <w:sz w:val="21"/>
          <w:szCs w:val="21"/>
        </w:rPr>
      </w:pPr>
      <w:bookmarkStart w:id="171" w:name="_Toc23452"/>
      <w:bookmarkStart w:id="172" w:name="_Toc291"/>
      <w:r>
        <w:rPr>
          <w:rFonts w:ascii="Arial" w:hAnsi="Arial" w:eastAsia="宋体" w:cs="Arial"/>
          <w:b/>
          <w:bCs/>
          <w:sz w:val="21"/>
          <w:szCs w:val="21"/>
        </w:rPr>
        <w:t>24.无效投标条款和废标条款</w:t>
      </w:r>
      <w:bookmarkEnd w:id="168"/>
      <w:bookmarkEnd w:id="169"/>
      <w:bookmarkEnd w:id="171"/>
      <w:bookmarkEnd w:id="172"/>
    </w:p>
    <w:p>
      <w:pPr>
        <w:spacing w:line="440" w:lineRule="exact"/>
        <w:ind w:firstLine="420" w:firstLineChars="200"/>
        <w:rPr>
          <w:rFonts w:ascii="Arial" w:hAnsi="Arial" w:cs="Arial"/>
          <w:bCs/>
        </w:rPr>
      </w:pPr>
      <w:r>
        <w:rPr>
          <w:rFonts w:ascii="Arial" w:hAnsi="Arial" w:cs="Arial"/>
          <w:bCs/>
        </w:rPr>
        <w:t>24.1无效投标条款</w:t>
      </w:r>
    </w:p>
    <w:p>
      <w:pPr>
        <w:spacing w:line="440" w:lineRule="exact"/>
        <w:ind w:firstLine="420" w:firstLineChars="200"/>
        <w:rPr>
          <w:rFonts w:ascii="Arial" w:hAnsi="Arial" w:cs="Arial"/>
          <w:bCs/>
        </w:rPr>
      </w:pPr>
      <w:r>
        <w:rPr>
          <w:rFonts w:ascii="Arial" w:hAnsi="Arial" w:cs="Arial"/>
          <w:bCs/>
        </w:rPr>
        <w:t>（1）未按要求交纳投标保证金的；</w:t>
      </w:r>
    </w:p>
    <w:p>
      <w:pPr>
        <w:spacing w:line="440" w:lineRule="exact"/>
        <w:ind w:firstLine="420" w:firstLineChars="200"/>
        <w:rPr>
          <w:rFonts w:ascii="Arial" w:hAnsi="Arial" w:cs="Arial"/>
          <w:bCs/>
        </w:rPr>
      </w:pPr>
      <w:r>
        <w:rPr>
          <w:rFonts w:ascii="Arial" w:hAnsi="Arial" w:cs="Arial"/>
          <w:bCs/>
        </w:rPr>
        <w:t>（2）未按照招标文件规定要求密封、签署、盖章的；</w:t>
      </w:r>
    </w:p>
    <w:p>
      <w:pPr>
        <w:spacing w:line="440" w:lineRule="exact"/>
        <w:ind w:firstLine="420" w:firstLineChars="200"/>
        <w:rPr>
          <w:rFonts w:ascii="Arial" w:hAnsi="Arial" w:cs="Arial"/>
          <w:bCs/>
        </w:rPr>
      </w:pPr>
      <w:r>
        <w:rPr>
          <w:rFonts w:ascii="Arial" w:hAnsi="Arial" w:cs="Arial"/>
          <w:bCs/>
        </w:rPr>
        <w:t>（3）投标人在报价时采用选择性报价；</w:t>
      </w:r>
    </w:p>
    <w:p>
      <w:pPr>
        <w:spacing w:line="440" w:lineRule="exact"/>
        <w:ind w:firstLine="420" w:firstLineChars="200"/>
        <w:rPr>
          <w:rFonts w:ascii="Arial" w:hAnsi="Arial" w:cs="Arial"/>
          <w:bCs/>
        </w:rPr>
      </w:pPr>
      <w:r>
        <w:rPr>
          <w:rFonts w:ascii="Arial" w:hAnsi="Arial" w:cs="Arial"/>
          <w:bCs/>
        </w:rPr>
        <w:t>（4）投标人不具备招标文件中规定资格要求的；</w:t>
      </w:r>
    </w:p>
    <w:p>
      <w:pPr>
        <w:spacing w:line="440" w:lineRule="exact"/>
        <w:ind w:firstLine="420" w:firstLineChars="200"/>
        <w:rPr>
          <w:rFonts w:ascii="Arial" w:hAnsi="Arial" w:cs="Arial"/>
          <w:bCs/>
        </w:rPr>
      </w:pPr>
      <w:r>
        <w:rPr>
          <w:rFonts w:ascii="Arial" w:hAnsi="Arial" w:cs="Arial"/>
          <w:bCs/>
        </w:rPr>
        <w:t>（5）投标人的报价超过了采购预算的；</w:t>
      </w:r>
    </w:p>
    <w:p>
      <w:pPr>
        <w:spacing w:line="440" w:lineRule="exact"/>
        <w:ind w:firstLine="420" w:firstLineChars="200"/>
        <w:rPr>
          <w:rFonts w:ascii="Arial" w:hAnsi="Arial" w:cs="Arial"/>
          <w:bCs/>
        </w:rPr>
      </w:pPr>
      <w:r>
        <w:rPr>
          <w:rFonts w:ascii="Arial" w:hAnsi="Arial" w:cs="Arial"/>
          <w:bCs/>
        </w:rPr>
        <w:t>（6）未通过符合性检查的；</w:t>
      </w:r>
    </w:p>
    <w:p>
      <w:pPr>
        <w:spacing w:line="440" w:lineRule="exact"/>
        <w:ind w:firstLine="420" w:firstLineChars="200"/>
        <w:rPr>
          <w:rFonts w:ascii="Arial" w:hAnsi="Arial" w:cs="Arial"/>
          <w:bCs/>
        </w:rPr>
      </w:pPr>
      <w:r>
        <w:rPr>
          <w:rFonts w:ascii="Arial" w:hAnsi="Arial" w:cs="Arial"/>
          <w:bCs/>
        </w:rPr>
        <w:t>（7）不符合招标文件中规定的其他实质性要求和条件的；</w:t>
      </w:r>
    </w:p>
    <w:p>
      <w:pPr>
        <w:spacing w:line="440" w:lineRule="exact"/>
        <w:ind w:firstLine="420" w:firstLineChars="200"/>
        <w:rPr>
          <w:rFonts w:ascii="Arial" w:hAnsi="Arial" w:cs="Arial"/>
          <w:bCs/>
        </w:rPr>
      </w:pPr>
      <w:r>
        <w:rPr>
          <w:rFonts w:ascii="Arial" w:hAnsi="Arial" w:cs="Arial"/>
          <w:bCs/>
        </w:rPr>
        <w:t>（8）其他法律、法规及本招标文件规定的属无效投标的情形。</w:t>
      </w:r>
    </w:p>
    <w:p>
      <w:pPr>
        <w:spacing w:line="440" w:lineRule="exact"/>
        <w:ind w:firstLine="420" w:firstLineChars="200"/>
        <w:rPr>
          <w:rFonts w:ascii="Arial" w:hAnsi="Arial" w:cs="Arial"/>
          <w:bCs/>
        </w:rPr>
      </w:pPr>
      <w:r>
        <w:rPr>
          <w:rFonts w:ascii="Arial" w:hAnsi="Arial" w:cs="Arial"/>
          <w:bCs/>
        </w:rPr>
        <w:t>24.2废标条款：</w:t>
      </w:r>
    </w:p>
    <w:p>
      <w:pPr>
        <w:spacing w:line="440" w:lineRule="exact"/>
        <w:ind w:firstLine="420" w:firstLineChars="200"/>
        <w:rPr>
          <w:rFonts w:ascii="Arial" w:hAnsi="Arial" w:cs="Arial"/>
          <w:bCs/>
        </w:rPr>
      </w:pPr>
      <w:r>
        <w:rPr>
          <w:rFonts w:ascii="Arial" w:hAnsi="Arial" w:cs="Arial"/>
          <w:bCs/>
        </w:rPr>
        <w:t>（1）符合专业条件的投标人或者对招标文件作实质响应的投标人不足三家的；</w:t>
      </w:r>
    </w:p>
    <w:p>
      <w:pPr>
        <w:spacing w:line="440" w:lineRule="exact"/>
        <w:ind w:firstLine="420" w:firstLineChars="200"/>
        <w:rPr>
          <w:rFonts w:ascii="Arial" w:hAnsi="Arial" w:cs="Arial"/>
          <w:bCs/>
        </w:rPr>
      </w:pPr>
      <w:r>
        <w:rPr>
          <w:rFonts w:ascii="Arial" w:hAnsi="Arial" w:cs="Arial"/>
          <w:bCs/>
        </w:rPr>
        <w:t>（2）出现影响采购公正的违法、违规行为的；</w:t>
      </w:r>
    </w:p>
    <w:p>
      <w:pPr>
        <w:spacing w:line="440" w:lineRule="exact"/>
        <w:ind w:firstLine="420" w:firstLineChars="200"/>
        <w:rPr>
          <w:rFonts w:ascii="Arial" w:hAnsi="Arial" w:cs="Arial"/>
          <w:bCs/>
        </w:rPr>
      </w:pPr>
      <w:r>
        <w:rPr>
          <w:rFonts w:ascii="Arial" w:hAnsi="Arial" w:cs="Arial"/>
          <w:bCs/>
        </w:rPr>
        <w:t>（3）因重大变故，采购任务取消的；</w:t>
      </w:r>
    </w:p>
    <w:p>
      <w:pPr>
        <w:spacing w:line="440" w:lineRule="exact"/>
        <w:ind w:firstLine="420" w:firstLineChars="200"/>
        <w:rPr>
          <w:rFonts w:ascii="Arial" w:hAnsi="Arial" w:cs="Arial"/>
          <w:bCs/>
        </w:rPr>
      </w:pPr>
      <w:r>
        <w:rPr>
          <w:rFonts w:ascii="Arial" w:hAnsi="Arial" w:cs="Arial"/>
          <w:bCs/>
        </w:rPr>
        <w:t>（4）评标委员会认定投标文件存在歧义、重大缺陷导致评审工作无法进行的，或者招标文件内容违反国家有关强制性规定的。</w:t>
      </w:r>
    </w:p>
    <w:p>
      <w:pPr>
        <w:pStyle w:val="2"/>
        <w:spacing w:line="440" w:lineRule="exact"/>
        <w:ind w:left="0" w:firstLine="422" w:firstLineChars="200"/>
        <w:jc w:val="both"/>
        <w:rPr>
          <w:rFonts w:ascii="Arial" w:hAnsi="Arial" w:eastAsia="宋体" w:cs="Arial"/>
          <w:b/>
          <w:bCs/>
          <w:sz w:val="21"/>
          <w:szCs w:val="21"/>
        </w:rPr>
      </w:pPr>
      <w:bookmarkStart w:id="173" w:name="_Toc22396"/>
      <w:bookmarkStart w:id="174" w:name="_Toc7276"/>
      <w:r>
        <w:rPr>
          <w:rFonts w:ascii="Arial" w:hAnsi="Arial" w:eastAsia="宋体" w:cs="Arial"/>
          <w:b/>
          <w:bCs/>
          <w:sz w:val="21"/>
          <w:szCs w:val="21"/>
        </w:rPr>
        <w:t>25.投标截止时间结束参加投标的投标人不足三家的处理</w:t>
      </w:r>
      <w:bookmarkEnd w:id="173"/>
      <w:bookmarkEnd w:id="174"/>
    </w:p>
    <w:p>
      <w:pPr>
        <w:widowControl/>
        <w:shd w:val="clear" w:color="auto" w:fill="FFFFFF"/>
        <w:spacing w:line="360" w:lineRule="auto"/>
        <w:ind w:firstLine="420"/>
        <w:rPr>
          <w:rFonts w:ascii="Arial" w:hAnsi="Arial" w:cs="Arial"/>
          <w:bCs/>
          <w:lang w:val="zh-CN"/>
        </w:rPr>
      </w:pPr>
      <w:r>
        <w:rPr>
          <w:rFonts w:ascii="Arial" w:hAnsi="Arial" w:cs="Arial"/>
          <w:bCs/>
        </w:rPr>
        <w:t>25.1两次发布校内采购与招标公告后潜在投标人均不足3家的或经评审资格审查合格的供应商不足3家的，由项目申购单位提出申请，且由评标委员会或评标小组（包含谈判小组、磋商小组和询价小组）出具采购与招标文件没有不合理条款的论证意见后，可直接转为校内谈判、校内磋商或校内单一来源等方式进行采购；对于一次发布采购与招标公告后潜在投标人均不足3家的，因情况紧急或特殊的项目，由项目申购单位提出申请，且由评标委员会或评标小组出具采购与招标文件没有不合理条款的论证意见后，经</w:t>
      </w:r>
      <w:r>
        <w:rPr>
          <w:rFonts w:hint="eastAsia" w:ascii="Arial" w:hAnsi="Arial" w:cs="Arial"/>
          <w:bCs/>
        </w:rPr>
        <w:t>计财与国有资产处</w:t>
      </w:r>
      <w:r>
        <w:rPr>
          <w:rFonts w:ascii="Arial" w:hAnsi="Arial" w:cs="Arial"/>
          <w:bCs/>
        </w:rPr>
        <w:t>审核批准，可转为校内谈判、校内磋商或校内单一来源等方式进行采购。</w:t>
      </w:r>
    </w:p>
    <w:p>
      <w:pPr>
        <w:widowControl/>
        <w:shd w:val="clear" w:color="auto" w:fill="FFFFFF"/>
        <w:spacing w:line="360" w:lineRule="auto"/>
        <w:ind w:firstLine="420"/>
        <w:rPr>
          <w:rFonts w:ascii="Arial" w:hAnsi="Arial" w:cs="Arial"/>
          <w:bCs/>
        </w:rPr>
      </w:pPr>
      <w:bookmarkStart w:id="175" w:name="_Toc16866"/>
      <w:r>
        <w:rPr>
          <w:rFonts w:ascii="Arial" w:hAnsi="Arial" w:cs="Arial"/>
          <w:bCs/>
        </w:rPr>
        <w:t>25.3投标人若不接受采购方式的改变，应在规定的时间内书面向评标委员会说明，未在规定时间内提交书面说明的视为接受采购方式的改变。</w:t>
      </w:r>
      <w:bookmarkEnd w:id="175"/>
    </w:p>
    <w:p>
      <w:pPr>
        <w:widowControl/>
        <w:shd w:val="clear" w:color="auto" w:fill="FFFFFF"/>
        <w:spacing w:line="440" w:lineRule="exact"/>
        <w:ind w:firstLine="420"/>
        <w:outlineLvl w:val="1"/>
        <w:rPr>
          <w:rFonts w:ascii="Arial" w:hAnsi="Arial" w:cs="Arial"/>
          <w:b/>
          <w:bCs/>
          <w:kern w:val="0"/>
          <w:sz w:val="24"/>
        </w:rPr>
      </w:pPr>
      <w:bookmarkStart w:id="176" w:name="_Toc23553"/>
      <w:bookmarkStart w:id="177" w:name="_Toc2465"/>
      <w:r>
        <w:rPr>
          <w:rFonts w:ascii="Arial" w:hAnsi="Arial" w:cs="Arial"/>
          <w:b/>
          <w:bCs/>
          <w:kern w:val="0"/>
          <w:sz w:val="24"/>
        </w:rPr>
        <w:t>六、授标</w:t>
      </w:r>
      <w:bookmarkEnd w:id="170"/>
      <w:bookmarkEnd w:id="176"/>
      <w:bookmarkEnd w:id="177"/>
    </w:p>
    <w:p>
      <w:pPr>
        <w:pStyle w:val="2"/>
        <w:spacing w:line="440" w:lineRule="exact"/>
        <w:ind w:left="0" w:firstLine="422" w:firstLineChars="200"/>
        <w:jc w:val="both"/>
        <w:rPr>
          <w:rFonts w:ascii="Arial" w:hAnsi="Arial" w:eastAsia="宋体" w:cs="Arial"/>
          <w:b/>
          <w:bCs/>
          <w:sz w:val="21"/>
          <w:szCs w:val="21"/>
        </w:rPr>
      </w:pPr>
      <w:bookmarkStart w:id="178" w:name="_Toc28693"/>
      <w:bookmarkStart w:id="179" w:name="_Toc3108"/>
      <w:bookmarkStart w:id="180" w:name="_Toc11286"/>
      <w:r>
        <w:rPr>
          <w:rFonts w:ascii="Arial" w:hAnsi="Arial" w:eastAsia="宋体" w:cs="Arial"/>
          <w:b/>
          <w:bCs/>
          <w:sz w:val="21"/>
          <w:szCs w:val="21"/>
        </w:rPr>
        <w:t>26.确定中标</w:t>
      </w:r>
      <w:bookmarkEnd w:id="178"/>
      <w:r>
        <w:rPr>
          <w:rFonts w:ascii="Arial" w:hAnsi="Arial" w:eastAsia="宋体" w:cs="Arial"/>
          <w:b/>
          <w:bCs/>
          <w:sz w:val="21"/>
          <w:szCs w:val="21"/>
        </w:rPr>
        <w:t>人</w:t>
      </w:r>
      <w:bookmarkEnd w:id="179"/>
      <w:bookmarkEnd w:id="180"/>
    </w:p>
    <w:p>
      <w:pPr>
        <w:spacing w:line="440" w:lineRule="exact"/>
        <w:ind w:firstLine="420" w:firstLineChars="200"/>
        <w:rPr>
          <w:rFonts w:ascii="Arial" w:hAnsi="Arial" w:cs="Arial"/>
          <w:kern w:val="0"/>
          <w:szCs w:val="21"/>
        </w:rPr>
      </w:pPr>
      <w:bookmarkStart w:id="181" w:name="_Toc7377"/>
      <w:r>
        <w:rPr>
          <w:rFonts w:ascii="Arial" w:hAnsi="Arial" w:cs="Arial"/>
          <w:kern w:val="0"/>
          <w:szCs w:val="21"/>
        </w:rPr>
        <w:t>26.1评标委员会根据招标文件规定的评分办法与评分标准的各项因素综合评价每份投标文件，综合比较与评价后按照得分高低顺序对投标人进行排列。得分相同的，按投标报价由低到高顺序排列。得分且投标报价相同的，按技术指标优劣顺序排列。评标委员会根据最终排名向采购人推荐中标候选人。最低投标价等任何单项因素的最优不是中标的必要条件。</w:t>
      </w:r>
    </w:p>
    <w:p>
      <w:pPr>
        <w:widowControl/>
        <w:shd w:val="clear" w:color="auto" w:fill="FFFFFF"/>
        <w:spacing w:line="440" w:lineRule="exact"/>
        <w:ind w:firstLine="420"/>
        <w:rPr>
          <w:rFonts w:ascii="Arial" w:hAnsi="Arial" w:cs="Arial"/>
          <w:kern w:val="0"/>
          <w:szCs w:val="21"/>
        </w:rPr>
      </w:pPr>
      <w:r>
        <w:rPr>
          <w:rFonts w:ascii="Arial" w:hAnsi="Arial" w:cs="Arial"/>
          <w:kern w:val="0"/>
          <w:szCs w:val="21"/>
        </w:rPr>
        <w:t>26.2采购人应根据评标委员会推荐的中标候选人确定中标人。</w:t>
      </w:r>
    </w:p>
    <w:p>
      <w:pPr>
        <w:spacing w:line="440" w:lineRule="exact"/>
        <w:ind w:firstLine="420" w:firstLineChars="200"/>
        <w:rPr>
          <w:rFonts w:ascii="Arial" w:hAnsi="Arial" w:cs="Arial"/>
          <w:kern w:val="0"/>
          <w:szCs w:val="21"/>
        </w:rPr>
      </w:pPr>
      <w:r>
        <w:rPr>
          <w:rFonts w:ascii="Arial" w:hAnsi="Arial" w:cs="Arial"/>
          <w:kern w:val="0"/>
          <w:szCs w:val="21"/>
        </w:rPr>
        <w:t>26.3评标委员会根据全体评标成员签字的原始评标记录和评标结果编写评标报告。</w:t>
      </w:r>
    </w:p>
    <w:p>
      <w:pPr>
        <w:spacing w:line="440" w:lineRule="exact"/>
        <w:ind w:firstLine="420" w:firstLineChars="200"/>
        <w:rPr>
          <w:rFonts w:ascii="Arial" w:hAnsi="Arial" w:cs="Arial"/>
          <w:kern w:val="0"/>
          <w:szCs w:val="21"/>
        </w:rPr>
      </w:pPr>
      <w:r>
        <w:rPr>
          <w:rFonts w:ascii="Arial" w:hAnsi="Arial" w:cs="Arial"/>
          <w:kern w:val="0"/>
          <w:szCs w:val="21"/>
        </w:rPr>
        <w:t>26.4 中标人因不可抗力或者自身原因不能履行采购合同的，采购人可以与排位在中标人之后第一位的中标候选人签订采购合同，以此类推；采购人也可以重新开展采购活动。</w:t>
      </w:r>
    </w:p>
    <w:p>
      <w:pPr>
        <w:spacing w:line="440" w:lineRule="exact"/>
        <w:ind w:firstLine="420" w:firstLineChars="200"/>
        <w:rPr>
          <w:rFonts w:ascii="Arial" w:hAnsi="Arial" w:cs="Arial"/>
          <w:kern w:val="0"/>
          <w:szCs w:val="21"/>
        </w:rPr>
      </w:pPr>
      <w:r>
        <w:rPr>
          <w:rFonts w:ascii="Arial" w:hAnsi="Arial" w:cs="Arial"/>
          <w:kern w:val="0"/>
          <w:szCs w:val="21"/>
        </w:rPr>
        <w:t>26.5 若评标委员会发现投标人的投标文件中有弄虚作假行为，则该投标人将失去中标资格。</w:t>
      </w:r>
    </w:p>
    <w:p>
      <w:pPr>
        <w:spacing w:line="440" w:lineRule="exact"/>
        <w:ind w:firstLine="420" w:firstLineChars="200"/>
        <w:rPr>
          <w:rFonts w:ascii="Arial" w:hAnsi="Arial" w:cs="Arial"/>
          <w:kern w:val="0"/>
          <w:szCs w:val="21"/>
        </w:rPr>
      </w:pPr>
      <w:r>
        <w:rPr>
          <w:rFonts w:ascii="Arial" w:hAnsi="Arial" w:cs="Arial"/>
          <w:kern w:val="0"/>
          <w:szCs w:val="21"/>
        </w:rPr>
        <w:t>26.6 所有投标文件都将作为档案保存，不论中标与否，代理机构均不退回。</w:t>
      </w:r>
    </w:p>
    <w:bookmarkEnd w:id="181"/>
    <w:p>
      <w:pPr>
        <w:pStyle w:val="2"/>
        <w:spacing w:line="440" w:lineRule="exact"/>
        <w:ind w:left="0" w:firstLine="422" w:firstLineChars="200"/>
        <w:jc w:val="both"/>
        <w:rPr>
          <w:rFonts w:ascii="Arial" w:hAnsi="Arial" w:eastAsia="宋体" w:cs="Arial"/>
          <w:b/>
          <w:bCs/>
          <w:sz w:val="21"/>
          <w:szCs w:val="21"/>
        </w:rPr>
      </w:pPr>
      <w:bookmarkStart w:id="182" w:name="_Toc32182"/>
      <w:bookmarkStart w:id="183" w:name="_Toc21169"/>
      <w:bookmarkStart w:id="184" w:name="_Toc19713"/>
      <w:bookmarkStart w:id="185" w:name="_Toc23426"/>
      <w:bookmarkStart w:id="186" w:name="_Toc1410"/>
      <w:bookmarkStart w:id="187" w:name="_Toc4684"/>
      <w:r>
        <w:rPr>
          <w:rFonts w:ascii="Arial" w:hAnsi="Arial" w:eastAsia="宋体" w:cs="Arial"/>
          <w:b/>
          <w:bCs/>
          <w:sz w:val="21"/>
          <w:szCs w:val="21"/>
        </w:rPr>
        <w:t>27.中标的通知</w:t>
      </w:r>
      <w:bookmarkEnd w:id="182"/>
      <w:bookmarkEnd w:id="183"/>
      <w:bookmarkEnd w:id="184"/>
      <w:bookmarkEnd w:id="185"/>
      <w:bookmarkEnd w:id="186"/>
    </w:p>
    <w:p>
      <w:pPr>
        <w:spacing w:line="440" w:lineRule="exact"/>
        <w:ind w:firstLine="420" w:firstLineChars="200"/>
        <w:rPr>
          <w:rFonts w:ascii="Arial" w:hAnsi="Arial" w:cs="Arial"/>
          <w:bCs/>
        </w:rPr>
      </w:pPr>
      <w:r>
        <w:rPr>
          <w:rFonts w:ascii="Arial" w:hAnsi="Arial" w:cs="Arial"/>
          <w:bCs/>
        </w:rPr>
        <w:t>27.1定标后，采购代理机构将定标结果通知所有的投标人，并向中标人发出中标通知书。</w:t>
      </w:r>
    </w:p>
    <w:p>
      <w:pPr>
        <w:spacing w:line="440" w:lineRule="exact"/>
        <w:ind w:firstLine="420" w:firstLineChars="200"/>
        <w:rPr>
          <w:rFonts w:ascii="Arial" w:hAnsi="Arial" w:cs="Arial"/>
          <w:bCs/>
        </w:rPr>
      </w:pPr>
      <w:r>
        <w:rPr>
          <w:rFonts w:ascii="Arial" w:hAnsi="Arial" w:cs="Arial"/>
          <w:bCs/>
        </w:rPr>
        <w:t>27.2中标人在收到中标通知书后，应郑重保证履行中标人应履行的，含招标代理服务费在内的一切义务和责任。</w:t>
      </w:r>
    </w:p>
    <w:p>
      <w:pPr>
        <w:spacing w:line="440" w:lineRule="exact"/>
        <w:ind w:firstLine="420" w:firstLineChars="200"/>
        <w:rPr>
          <w:rFonts w:ascii="Arial" w:hAnsi="Arial" w:cs="Arial"/>
          <w:bCs/>
        </w:rPr>
      </w:pPr>
      <w:r>
        <w:rPr>
          <w:rFonts w:ascii="Arial" w:hAnsi="Arial" w:cs="Arial"/>
          <w:bCs/>
        </w:rPr>
        <w:t>27.3中标通知书是合同的组成部分。</w:t>
      </w:r>
    </w:p>
    <w:bookmarkEnd w:id="187"/>
    <w:p>
      <w:pPr>
        <w:pStyle w:val="2"/>
        <w:spacing w:line="440" w:lineRule="exact"/>
        <w:ind w:left="0" w:firstLine="422" w:firstLineChars="200"/>
        <w:jc w:val="both"/>
        <w:rPr>
          <w:rFonts w:ascii="Arial" w:hAnsi="Arial" w:eastAsia="宋体" w:cs="Arial"/>
          <w:b/>
          <w:bCs/>
          <w:sz w:val="24"/>
        </w:rPr>
      </w:pPr>
      <w:bookmarkStart w:id="188" w:name="_Toc15484"/>
      <w:bookmarkStart w:id="189" w:name="_Toc14530"/>
      <w:bookmarkStart w:id="190" w:name="_Toc2049"/>
      <w:bookmarkStart w:id="191" w:name="_Toc1164"/>
      <w:bookmarkStart w:id="192" w:name="_Toc24788"/>
      <w:r>
        <w:rPr>
          <w:rFonts w:ascii="Arial" w:hAnsi="Arial" w:eastAsia="宋体" w:cs="Arial"/>
          <w:b/>
          <w:bCs/>
          <w:sz w:val="21"/>
          <w:szCs w:val="21"/>
        </w:rPr>
        <w:t>28.签订合同</w:t>
      </w:r>
      <w:bookmarkEnd w:id="188"/>
      <w:bookmarkEnd w:id="189"/>
      <w:bookmarkEnd w:id="190"/>
      <w:bookmarkEnd w:id="191"/>
    </w:p>
    <w:p>
      <w:pPr>
        <w:spacing w:line="440" w:lineRule="exact"/>
        <w:ind w:firstLine="420" w:firstLineChars="200"/>
        <w:rPr>
          <w:rFonts w:ascii="Arial" w:hAnsi="Arial" w:cs="Arial"/>
          <w:bCs/>
        </w:rPr>
      </w:pPr>
      <w:r>
        <w:rPr>
          <w:rFonts w:ascii="Arial" w:hAnsi="Arial" w:cs="Arial"/>
          <w:bCs/>
        </w:rPr>
        <w:t>28.1中标人应当自中标通知书发出之日起三十日内，按照招标文件和投标文件的约定与采购人签订采购合同，所签订的合同不得对招标文件和投标文件作实质性修改。</w:t>
      </w:r>
    </w:p>
    <w:p>
      <w:pPr>
        <w:spacing w:line="440" w:lineRule="exact"/>
        <w:ind w:firstLine="420" w:firstLineChars="200"/>
        <w:rPr>
          <w:rFonts w:ascii="Arial" w:hAnsi="Arial" w:cs="Arial"/>
          <w:bCs/>
        </w:rPr>
      </w:pPr>
      <w:r>
        <w:rPr>
          <w:rFonts w:ascii="Arial" w:hAnsi="Arial" w:cs="Arial"/>
          <w:bCs/>
        </w:rPr>
        <w:t>28.2招标文件、中标人的投标文件及评标过程中有关澄清、说明或者补正文件均应作为合同附件。</w:t>
      </w:r>
    </w:p>
    <w:p>
      <w:pPr>
        <w:spacing w:line="440" w:lineRule="exact"/>
        <w:ind w:firstLine="420" w:firstLineChars="200"/>
        <w:rPr>
          <w:rFonts w:ascii="Arial" w:hAnsi="Arial" w:cs="Arial"/>
          <w:bCs/>
        </w:rPr>
      </w:pPr>
      <w:r>
        <w:rPr>
          <w:rFonts w:ascii="Arial" w:hAnsi="Arial" w:cs="Arial"/>
          <w:bCs/>
        </w:rPr>
        <w:t>28.3若中标人未能按规定签约，中标将被撤销及投标保证金被没收，在这种情况下采购人可以另选中标人或重新招标。</w:t>
      </w:r>
    </w:p>
    <w:p>
      <w:pPr>
        <w:spacing w:line="440" w:lineRule="exact"/>
        <w:ind w:firstLine="420" w:firstLineChars="200"/>
        <w:rPr>
          <w:rFonts w:ascii="Arial" w:hAnsi="Arial" w:cs="Arial"/>
          <w:bCs/>
        </w:rPr>
      </w:pPr>
      <w:r>
        <w:rPr>
          <w:rFonts w:ascii="Arial" w:hAnsi="Arial" w:cs="Arial"/>
          <w:bCs/>
        </w:rPr>
        <w:t>28.4 采购合同履行中，采购人需追加与合同标的相同的货物的，在不改变合同其他条款的前提下，可以与投标人协商签订补充合同，但所有补充合同的采购金额不得超过原合同采购金额的百分之十。</w:t>
      </w:r>
    </w:p>
    <w:bookmarkEnd w:id="192"/>
    <w:p>
      <w:pPr>
        <w:pStyle w:val="2"/>
        <w:spacing w:line="440" w:lineRule="exact"/>
        <w:ind w:left="0" w:firstLine="422" w:firstLineChars="200"/>
        <w:jc w:val="both"/>
        <w:rPr>
          <w:rFonts w:ascii="Arial" w:hAnsi="Arial" w:eastAsia="宋体" w:cs="Arial"/>
          <w:b/>
          <w:bCs/>
          <w:sz w:val="21"/>
          <w:szCs w:val="21"/>
        </w:rPr>
      </w:pPr>
      <w:bookmarkStart w:id="193" w:name="_Toc22298"/>
      <w:bookmarkStart w:id="194" w:name="_Toc12402"/>
      <w:bookmarkStart w:id="195" w:name="_Toc15509"/>
      <w:bookmarkStart w:id="196" w:name="_Toc19175"/>
      <w:bookmarkStart w:id="197" w:name="_Toc20112"/>
      <w:r>
        <w:rPr>
          <w:rFonts w:ascii="Arial" w:hAnsi="Arial" w:eastAsia="宋体" w:cs="Arial"/>
          <w:b/>
          <w:bCs/>
          <w:sz w:val="21"/>
          <w:szCs w:val="21"/>
        </w:rPr>
        <w:t>29.</w:t>
      </w:r>
      <w:bookmarkEnd w:id="193"/>
      <w:r>
        <w:rPr>
          <w:rFonts w:ascii="Arial" w:hAnsi="Arial" w:eastAsia="宋体" w:cs="Arial"/>
          <w:b/>
          <w:bCs/>
          <w:sz w:val="21"/>
          <w:szCs w:val="21"/>
        </w:rPr>
        <w:t>招标代理服务费</w:t>
      </w:r>
      <w:bookmarkEnd w:id="194"/>
      <w:bookmarkEnd w:id="195"/>
      <w:r>
        <w:rPr>
          <w:rFonts w:ascii="Arial" w:hAnsi="Arial" w:eastAsia="宋体" w:cs="Arial"/>
          <w:b/>
          <w:bCs/>
          <w:sz w:val="21"/>
          <w:szCs w:val="21"/>
        </w:rPr>
        <w:t>：</w:t>
      </w:r>
      <w:bookmarkEnd w:id="196"/>
    </w:p>
    <w:p>
      <w:pPr>
        <w:spacing w:line="360" w:lineRule="auto"/>
        <w:ind w:firstLine="422" w:firstLineChars="200"/>
        <w:rPr>
          <w:rFonts w:ascii="Arial" w:hAnsi="Arial" w:cs="Arial"/>
          <w:b/>
          <w:szCs w:val="22"/>
        </w:rPr>
      </w:pPr>
      <w:bookmarkStart w:id="198" w:name="_Toc3249"/>
      <w:bookmarkStart w:id="199" w:name="_Toc12762"/>
      <w:bookmarkStart w:id="200" w:name="_Toc14206"/>
      <w:bookmarkStart w:id="201" w:name="_Toc4321"/>
      <w:r>
        <w:rPr>
          <w:rFonts w:ascii="Arial" w:hAnsi="Arial" w:cs="Arial"/>
          <w:b/>
          <w:szCs w:val="22"/>
        </w:rPr>
        <w:t>详见投标人须知前附表</w:t>
      </w:r>
    </w:p>
    <w:p>
      <w:pPr>
        <w:widowControl/>
        <w:shd w:val="clear" w:color="auto" w:fill="FFFFFF"/>
        <w:spacing w:line="360" w:lineRule="auto"/>
        <w:ind w:firstLine="241" w:firstLineChars="100"/>
        <w:outlineLvl w:val="1"/>
        <w:rPr>
          <w:rFonts w:ascii="Arial" w:hAnsi="Arial" w:cs="Arial"/>
          <w:b/>
          <w:bCs/>
          <w:kern w:val="0"/>
          <w:sz w:val="24"/>
        </w:rPr>
      </w:pPr>
      <w:bookmarkStart w:id="202" w:name="_Toc13054"/>
      <w:r>
        <w:rPr>
          <w:rFonts w:ascii="Arial" w:hAnsi="Arial" w:cs="Arial"/>
          <w:b/>
          <w:bCs/>
          <w:kern w:val="0"/>
          <w:sz w:val="24"/>
        </w:rPr>
        <w:t>七、质疑</w:t>
      </w:r>
      <w:bookmarkEnd w:id="198"/>
      <w:bookmarkEnd w:id="199"/>
      <w:bookmarkEnd w:id="200"/>
      <w:bookmarkEnd w:id="201"/>
      <w:bookmarkEnd w:id="202"/>
    </w:p>
    <w:p>
      <w:pPr>
        <w:pStyle w:val="2"/>
        <w:spacing w:line="360" w:lineRule="auto"/>
        <w:ind w:left="0" w:firstLine="422" w:firstLineChars="200"/>
        <w:jc w:val="both"/>
        <w:rPr>
          <w:rFonts w:ascii="Arial" w:hAnsi="Arial" w:eastAsia="宋体" w:cs="Arial"/>
          <w:b/>
          <w:bCs/>
          <w:sz w:val="21"/>
          <w:szCs w:val="21"/>
        </w:rPr>
      </w:pPr>
      <w:bookmarkStart w:id="203" w:name="_Toc29403"/>
      <w:bookmarkStart w:id="204" w:name="_Toc30865"/>
      <w:bookmarkStart w:id="205" w:name="_Toc18135"/>
      <w:bookmarkStart w:id="206" w:name="_Toc11545"/>
      <w:bookmarkStart w:id="207" w:name="_Toc29529"/>
      <w:bookmarkStart w:id="208" w:name="_Toc19917"/>
      <w:bookmarkStart w:id="209" w:name="_Toc16085"/>
      <w:bookmarkStart w:id="210" w:name="_Toc30622"/>
      <w:r>
        <w:rPr>
          <w:rFonts w:ascii="Arial" w:hAnsi="Arial" w:eastAsia="宋体" w:cs="Arial"/>
          <w:b/>
          <w:bCs/>
          <w:sz w:val="21"/>
          <w:szCs w:val="21"/>
        </w:rPr>
        <w:t>30、质疑</w:t>
      </w:r>
      <w:bookmarkEnd w:id="203"/>
      <w:bookmarkEnd w:id="204"/>
      <w:bookmarkEnd w:id="205"/>
      <w:bookmarkEnd w:id="206"/>
      <w:bookmarkEnd w:id="207"/>
      <w:bookmarkEnd w:id="208"/>
      <w:bookmarkEnd w:id="209"/>
      <w:bookmarkEnd w:id="210"/>
    </w:p>
    <w:p>
      <w:pPr>
        <w:spacing w:line="360" w:lineRule="auto"/>
        <w:ind w:firstLine="420" w:firstLineChars="200"/>
        <w:rPr>
          <w:rFonts w:ascii="Arial" w:hAnsi="Arial" w:cs="Arial"/>
          <w:bCs/>
        </w:rPr>
      </w:pPr>
      <w:r>
        <w:rPr>
          <w:rFonts w:ascii="Arial" w:hAnsi="Arial" w:cs="Arial"/>
          <w:bCs/>
        </w:rPr>
        <w:t>30.1 供应商对招标活动事项有疑问的，可以向采购代理机构提出询问，采购代理机构将依法作出答复，但答复的内容不涉及商业秘密。</w:t>
      </w:r>
    </w:p>
    <w:p>
      <w:pPr>
        <w:spacing w:line="360" w:lineRule="auto"/>
        <w:ind w:firstLine="420" w:firstLineChars="200"/>
        <w:rPr>
          <w:rFonts w:ascii="Arial" w:hAnsi="Arial" w:cs="Arial"/>
          <w:bCs/>
        </w:rPr>
      </w:pPr>
      <w:r>
        <w:rPr>
          <w:rFonts w:ascii="Arial" w:hAnsi="Arial" w:cs="Arial"/>
          <w:bCs/>
        </w:rPr>
        <w:t>30.2 供应商认为采购文件、采购过程和中标结果使自己的合法权益受到损害的，可以在知道或者应当知道其权益受到损害之日起3日内，将质疑函以</w:t>
      </w:r>
      <w:r>
        <w:rPr>
          <w:rFonts w:ascii="Arial" w:hAnsi="Arial" w:cs="Arial"/>
          <w:b/>
        </w:rPr>
        <w:t>书面形式（原件）</w:t>
      </w:r>
      <w:r>
        <w:rPr>
          <w:rFonts w:ascii="Arial" w:hAnsi="Arial" w:cs="Arial"/>
          <w:bCs/>
        </w:rPr>
        <w:t>送达代理机构，质疑期外提出的质疑，采购代理机构将不予受理。</w:t>
      </w:r>
    </w:p>
    <w:p>
      <w:pPr>
        <w:spacing w:line="360" w:lineRule="auto"/>
        <w:ind w:firstLine="420" w:firstLineChars="200"/>
        <w:rPr>
          <w:rFonts w:ascii="Arial" w:hAnsi="Arial" w:cs="Arial"/>
          <w:bCs/>
        </w:rPr>
      </w:pPr>
      <w:r>
        <w:rPr>
          <w:rFonts w:ascii="Arial" w:hAnsi="Arial" w:cs="Arial"/>
          <w:bCs/>
        </w:rPr>
        <w:t>30.3供应商须在法定质疑期内</w:t>
      </w:r>
      <w:r>
        <w:rPr>
          <w:rFonts w:ascii="Arial" w:hAnsi="Arial" w:cs="Arial"/>
          <w:b/>
        </w:rPr>
        <w:t>一次性提出</w:t>
      </w:r>
      <w:r>
        <w:rPr>
          <w:rFonts w:ascii="Arial" w:hAnsi="Arial" w:cs="Arial"/>
          <w:bCs/>
        </w:rPr>
        <w:t>针对本项目同一采购程序环节的质疑。</w:t>
      </w:r>
    </w:p>
    <w:p>
      <w:pPr>
        <w:spacing w:line="360" w:lineRule="auto"/>
        <w:ind w:firstLine="420" w:firstLineChars="200"/>
        <w:rPr>
          <w:rFonts w:ascii="Arial" w:hAnsi="Arial" w:cs="Arial"/>
          <w:bCs/>
        </w:rPr>
      </w:pPr>
      <w:r>
        <w:rPr>
          <w:rFonts w:ascii="Arial" w:hAnsi="Arial" w:cs="Arial"/>
          <w:bCs/>
        </w:rPr>
        <w:t>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p>
    <w:p>
      <w:pPr>
        <w:spacing w:line="360" w:lineRule="auto"/>
        <w:ind w:firstLine="420" w:firstLineChars="200"/>
        <w:rPr>
          <w:rFonts w:ascii="Arial" w:hAnsi="Arial" w:cs="Arial"/>
          <w:bCs/>
        </w:rPr>
      </w:pPr>
      <w:r>
        <w:rPr>
          <w:rFonts w:ascii="Arial" w:hAnsi="Arial" w:cs="Arial"/>
          <w:bCs/>
        </w:rPr>
        <w:t>30.5质疑供应商若对项目的某一分包进行质疑，质疑函中应列明具体分包号。</w:t>
      </w:r>
    </w:p>
    <w:p>
      <w:pPr>
        <w:snapToGrid w:val="0"/>
        <w:spacing w:line="360" w:lineRule="auto"/>
        <w:ind w:firstLine="409" w:firstLineChars="195"/>
        <w:rPr>
          <w:rFonts w:ascii="Arial" w:hAnsi="Arial" w:cs="Arial"/>
          <w:bCs/>
        </w:rPr>
      </w:pPr>
      <w:r>
        <w:rPr>
          <w:rFonts w:ascii="Arial" w:hAnsi="Arial" w:cs="Arial"/>
          <w:bCs/>
        </w:rPr>
        <w:t>30.6质疑函应包括以下主要内容，并按照“谁主张、谁举证”的原则，附上相关证明材料。质疑函的质疑事项应具体、明确，并有必要的事实依据和法律依据。质疑函的质疑请求应与质疑事项相关。否则，代理机构不予受理：</w:t>
      </w:r>
    </w:p>
    <w:p>
      <w:pPr>
        <w:spacing w:line="360" w:lineRule="auto"/>
        <w:ind w:firstLine="420" w:firstLineChars="200"/>
        <w:rPr>
          <w:rFonts w:ascii="Arial" w:hAnsi="Arial" w:cs="Arial"/>
          <w:bCs/>
        </w:rPr>
      </w:pPr>
      <w:r>
        <w:rPr>
          <w:rFonts w:ascii="Arial" w:hAnsi="Arial" w:cs="Arial"/>
          <w:bCs/>
        </w:rPr>
        <w:t>（1）供应商的姓名或者名称、地址、邮编、联系人及联系电话；</w:t>
      </w:r>
    </w:p>
    <w:p>
      <w:pPr>
        <w:spacing w:line="360" w:lineRule="auto"/>
        <w:ind w:firstLine="420" w:firstLineChars="200"/>
        <w:rPr>
          <w:rFonts w:ascii="Arial" w:hAnsi="Arial" w:cs="Arial"/>
          <w:bCs/>
        </w:rPr>
      </w:pPr>
      <w:r>
        <w:rPr>
          <w:rFonts w:ascii="Arial" w:hAnsi="Arial" w:cs="Arial"/>
          <w:bCs/>
        </w:rPr>
        <w:t>（2）质疑项目的名称、编号；</w:t>
      </w:r>
    </w:p>
    <w:p>
      <w:pPr>
        <w:spacing w:line="360" w:lineRule="auto"/>
        <w:ind w:firstLine="420" w:firstLineChars="200"/>
        <w:rPr>
          <w:rFonts w:ascii="Arial" w:hAnsi="Arial" w:cs="Arial"/>
          <w:bCs/>
        </w:rPr>
      </w:pPr>
      <w:r>
        <w:rPr>
          <w:rFonts w:ascii="Arial" w:hAnsi="Arial" w:cs="Arial"/>
          <w:bCs/>
        </w:rPr>
        <w:t>（3）具体、明确的质疑事项和与质疑事项相关的请求；</w:t>
      </w:r>
    </w:p>
    <w:p>
      <w:pPr>
        <w:spacing w:line="360" w:lineRule="auto"/>
        <w:ind w:firstLine="420" w:firstLineChars="200"/>
        <w:rPr>
          <w:rFonts w:ascii="Arial" w:hAnsi="Arial" w:cs="Arial"/>
          <w:bCs/>
        </w:rPr>
      </w:pPr>
      <w:r>
        <w:rPr>
          <w:rFonts w:ascii="Arial" w:hAnsi="Arial" w:cs="Arial"/>
          <w:bCs/>
        </w:rPr>
        <w:t>（4）事实依据；</w:t>
      </w:r>
    </w:p>
    <w:p>
      <w:pPr>
        <w:spacing w:line="360" w:lineRule="auto"/>
        <w:ind w:firstLine="420" w:firstLineChars="200"/>
        <w:rPr>
          <w:rFonts w:ascii="Arial" w:hAnsi="Arial" w:cs="Arial"/>
          <w:bCs/>
        </w:rPr>
      </w:pPr>
      <w:r>
        <w:rPr>
          <w:rFonts w:ascii="Arial" w:hAnsi="Arial" w:cs="Arial"/>
          <w:bCs/>
        </w:rPr>
        <w:t>（5）必要的法律依据</w:t>
      </w:r>
    </w:p>
    <w:p>
      <w:pPr>
        <w:spacing w:line="360" w:lineRule="auto"/>
        <w:ind w:firstLine="420" w:firstLineChars="200"/>
        <w:rPr>
          <w:rFonts w:ascii="Arial" w:hAnsi="Arial" w:cs="Arial"/>
          <w:bCs/>
        </w:rPr>
      </w:pPr>
      <w:r>
        <w:rPr>
          <w:rFonts w:ascii="Arial" w:hAnsi="Arial" w:cs="Arial"/>
          <w:bCs/>
        </w:rPr>
        <w:t>（6）提出质疑的日期</w:t>
      </w:r>
    </w:p>
    <w:p>
      <w:pPr>
        <w:spacing w:line="360" w:lineRule="auto"/>
        <w:ind w:firstLine="420" w:firstLineChars="200"/>
        <w:rPr>
          <w:rFonts w:ascii="Arial" w:hAnsi="Arial" w:cs="Arial"/>
          <w:bCs/>
        </w:rPr>
      </w:pPr>
      <w:r>
        <w:rPr>
          <w:rFonts w:ascii="Arial" w:hAnsi="Arial" w:cs="Arial"/>
          <w:bCs/>
        </w:rPr>
        <w:t>质疑人为自然人的，应当由本人签字并附有效身份证明；质疑人为法人或其他组织的，应当由法定代表人、主要负责人，或者其授权代表签署本人姓名或印盖本人姓名章并加盖单位公章。</w:t>
      </w:r>
    </w:p>
    <w:p>
      <w:pPr>
        <w:spacing w:line="360" w:lineRule="auto"/>
        <w:ind w:firstLine="420" w:firstLineChars="200"/>
        <w:rPr>
          <w:rFonts w:ascii="Arial" w:hAnsi="Arial" w:cs="Arial"/>
          <w:bCs/>
        </w:rPr>
      </w:pPr>
      <w:r>
        <w:rPr>
          <w:rFonts w:ascii="Arial" w:hAnsi="Arial" w:cs="Arial"/>
          <w:bCs/>
        </w:rPr>
        <w:t>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p>
    <w:p>
      <w:pPr>
        <w:spacing w:line="360" w:lineRule="auto"/>
        <w:ind w:firstLine="420" w:firstLineChars="200"/>
        <w:rPr>
          <w:rFonts w:ascii="Arial" w:hAnsi="Arial" w:cs="Arial"/>
          <w:bCs/>
        </w:rPr>
      </w:pPr>
      <w:r>
        <w:rPr>
          <w:rFonts w:ascii="Arial" w:hAnsi="Arial" w:cs="Arial"/>
          <w:bCs/>
        </w:rPr>
        <w:t>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pPr>
        <w:spacing w:line="360" w:lineRule="auto"/>
        <w:ind w:firstLine="420" w:firstLineChars="200"/>
        <w:rPr>
          <w:rFonts w:ascii="Arial" w:hAnsi="Arial" w:cs="Arial"/>
          <w:bCs/>
        </w:rPr>
      </w:pPr>
      <w:r>
        <w:rPr>
          <w:rFonts w:ascii="Arial" w:hAnsi="Arial" w:cs="Arial"/>
          <w:bCs/>
        </w:rPr>
        <w:t>30.9本项目质疑函的接收人和联系方式详见第一章采购代理机构联系方式。</w:t>
      </w:r>
    </w:p>
    <w:p>
      <w:pPr>
        <w:spacing w:line="440" w:lineRule="exact"/>
        <w:ind w:firstLine="420" w:firstLineChars="200"/>
        <w:rPr>
          <w:rFonts w:ascii="Arial" w:hAnsi="Arial" w:cs="Arial"/>
          <w:bCs/>
        </w:rPr>
      </w:pPr>
      <w:r>
        <w:rPr>
          <w:rFonts w:ascii="Arial" w:hAnsi="Arial" w:cs="Arial"/>
          <w:bCs/>
        </w:rPr>
        <w:t>30.10 采购代理机构在收到书面质疑后在规定时间内作出答复，并以书面形式通知质疑供应商和其他有关供应商，答复的内容不涉及商业秘密。</w:t>
      </w:r>
    </w:p>
    <w:p>
      <w:pPr>
        <w:rPr>
          <w:rFonts w:ascii="Arial" w:hAnsi="Arial" w:cs="Arial"/>
        </w:rPr>
      </w:pPr>
    </w:p>
    <w:bookmarkEnd w:id="197"/>
    <w:p>
      <w:pPr>
        <w:widowControl/>
        <w:shd w:val="clear" w:color="auto" w:fill="FFFFFF"/>
        <w:spacing w:line="440" w:lineRule="exact"/>
        <w:jc w:val="center"/>
        <w:outlineLvl w:val="0"/>
        <w:rPr>
          <w:rFonts w:ascii="Arial" w:hAnsi="Arial" w:cs="Arial"/>
          <w:b/>
          <w:sz w:val="28"/>
          <w:szCs w:val="28"/>
        </w:rPr>
      </w:pPr>
      <w:r>
        <w:rPr>
          <w:rFonts w:ascii="Arial" w:hAnsi="Arial" w:cs="Arial"/>
          <w:b/>
          <w:sz w:val="28"/>
          <w:szCs w:val="28"/>
        </w:rPr>
        <w:br w:type="page"/>
      </w:r>
      <w:bookmarkStart w:id="211" w:name="_Toc19965"/>
      <w:bookmarkStart w:id="212" w:name="_Toc25085"/>
      <w:r>
        <w:rPr>
          <w:rFonts w:ascii="Arial" w:hAnsi="Arial" w:cs="Arial"/>
          <w:b/>
          <w:sz w:val="28"/>
          <w:szCs w:val="28"/>
        </w:rPr>
        <w:t>第三章 评标标准</w:t>
      </w:r>
      <w:bookmarkEnd w:id="211"/>
      <w:bookmarkEnd w:id="212"/>
    </w:p>
    <w:p>
      <w:pPr>
        <w:spacing w:line="360" w:lineRule="auto"/>
        <w:ind w:firstLine="420" w:firstLineChars="200"/>
        <w:rPr>
          <w:rFonts w:ascii="Arial" w:hAnsi="Arial" w:cs="Arial"/>
          <w:b/>
          <w:bCs/>
          <w:szCs w:val="21"/>
        </w:rPr>
      </w:pPr>
      <w:r>
        <w:rPr>
          <w:rFonts w:ascii="Arial" w:hAnsi="Arial" w:cs="Arial"/>
          <w:kern w:val="0"/>
          <w:szCs w:val="21"/>
        </w:rPr>
        <w:t>本项目采用综合评分法确定中标候选人。评标委员会将按以下评标办法和标准进行评分。总分值为100分，</w:t>
      </w:r>
      <w:r>
        <w:rPr>
          <w:rFonts w:ascii="Arial" w:hAnsi="Arial" w:cs="Arial"/>
          <w:szCs w:val="21"/>
        </w:rPr>
        <w:t>小数点后保留两位。</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076"/>
        <w:gridCol w:w="6968"/>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360" w:lineRule="auto"/>
              <w:jc w:val="center"/>
              <w:rPr>
                <w:rFonts w:ascii="宋体" w:hAnsi="宋体" w:cs="宋体"/>
                <w:b/>
                <w:bCs/>
                <w:szCs w:val="21"/>
              </w:rPr>
            </w:pPr>
            <w:r>
              <w:rPr>
                <w:rFonts w:hint="eastAsia" w:ascii="宋体" w:hAnsi="宋体" w:cs="宋体"/>
                <w:b/>
                <w:bCs/>
                <w:szCs w:val="21"/>
              </w:rPr>
              <w:t>序号</w:t>
            </w:r>
          </w:p>
        </w:tc>
        <w:tc>
          <w:tcPr>
            <w:tcW w:w="1076" w:type="dxa"/>
            <w:vAlign w:val="center"/>
          </w:tcPr>
          <w:p>
            <w:pPr>
              <w:spacing w:line="360" w:lineRule="auto"/>
              <w:jc w:val="center"/>
              <w:rPr>
                <w:rFonts w:ascii="宋体" w:hAnsi="宋体" w:cs="宋体"/>
                <w:b/>
                <w:bCs/>
                <w:szCs w:val="21"/>
              </w:rPr>
            </w:pPr>
            <w:r>
              <w:rPr>
                <w:rFonts w:hint="eastAsia" w:ascii="宋体" w:hAnsi="宋体" w:cs="宋体"/>
                <w:b/>
                <w:bCs/>
                <w:szCs w:val="21"/>
              </w:rPr>
              <w:t>评审因素</w:t>
            </w:r>
          </w:p>
        </w:tc>
        <w:tc>
          <w:tcPr>
            <w:tcW w:w="6968" w:type="dxa"/>
            <w:vAlign w:val="center"/>
          </w:tcPr>
          <w:p>
            <w:pPr>
              <w:spacing w:line="360" w:lineRule="auto"/>
              <w:jc w:val="center"/>
              <w:rPr>
                <w:rFonts w:ascii="宋体" w:hAnsi="宋体" w:cs="宋体"/>
                <w:b/>
                <w:bCs/>
                <w:szCs w:val="21"/>
              </w:rPr>
            </w:pPr>
            <w:r>
              <w:rPr>
                <w:rFonts w:hint="eastAsia" w:ascii="宋体" w:hAnsi="宋体" w:cs="宋体"/>
                <w:b/>
                <w:bCs/>
                <w:szCs w:val="21"/>
              </w:rPr>
              <w:t>评审标准</w:t>
            </w:r>
          </w:p>
        </w:tc>
        <w:tc>
          <w:tcPr>
            <w:tcW w:w="880" w:type="dxa"/>
            <w:vAlign w:val="center"/>
          </w:tcPr>
          <w:p>
            <w:pPr>
              <w:spacing w:line="360" w:lineRule="auto"/>
              <w:jc w:val="center"/>
              <w:rPr>
                <w:rFonts w:ascii="宋体" w:hAnsi="宋体" w:cs="宋体"/>
                <w:b/>
                <w:bCs/>
                <w:szCs w:val="21"/>
              </w:rPr>
            </w:pPr>
            <w:r>
              <w:rPr>
                <w:rFonts w:hint="eastAsia" w:ascii="宋体" w:hAnsi="宋体" w:cs="宋体"/>
                <w:b/>
                <w:bCs/>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360" w:lineRule="auto"/>
              <w:jc w:val="center"/>
              <w:rPr>
                <w:rFonts w:ascii="宋体" w:hAnsi="宋体" w:cs="宋体"/>
                <w:b/>
                <w:szCs w:val="21"/>
              </w:rPr>
            </w:pPr>
            <w:r>
              <w:rPr>
                <w:rFonts w:hint="eastAsia" w:ascii="宋体" w:hAnsi="宋体" w:cs="宋体"/>
                <w:szCs w:val="21"/>
              </w:rPr>
              <w:t>1</w:t>
            </w:r>
          </w:p>
        </w:tc>
        <w:tc>
          <w:tcPr>
            <w:tcW w:w="1076" w:type="dxa"/>
            <w:vAlign w:val="center"/>
          </w:tcPr>
          <w:p>
            <w:pPr>
              <w:spacing w:line="360" w:lineRule="auto"/>
              <w:jc w:val="center"/>
              <w:rPr>
                <w:rFonts w:ascii="宋体" w:hAnsi="宋体" w:cs="宋体"/>
                <w:b/>
                <w:szCs w:val="21"/>
              </w:rPr>
            </w:pPr>
            <w:r>
              <w:rPr>
                <w:rFonts w:hint="eastAsia" w:ascii="宋体" w:hAnsi="宋体" w:cs="宋体"/>
                <w:szCs w:val="21"/>
              </w:rPr>
              <w:t>价格</w:t>
            </w:r>
          </w:p>
        </w:tc>
        <w:tc>
          <w:tcPr>
            <w:tcW w:w="6968" w:type="dxa"/>
            <w:vAlign w:val="center"/>
          </w:tcPr>
          <w:p>
            <w:pPr>
              <w:pStyle w:val="12"/>
              <w:spacing w:line="360" w:lineRule="auto"/>
              <w:jc w:val="left"/>
              <w:rPr>
                <w:rFonts w:hAnsi="宋体" w:cs="宋体"/>
                <w:bCs/>
                <w:sz w:val="21"/>
                <w:szCs w:val="21"/>
              </w:rPr>
            </w:pPr>
            <w:r>
              <w:rPr>
                <w:rFonts w:hint="eastAsia" w:hAnsi="宋体" w:cs="宋体"/>
                <w:bCs/>
                <w:sz w:val="21"/>
                <w:szCs w:val="21"/>
              </w:rPr>
              <w:t>满足招标文件要求且投标报价最低的投标报价为评标基准价，其价格分为满分。其他供应商的价格分统一按照下列公式计算：</w:t>
            </w:r>
          </w:p>
          <w:p>
            <w:pPr>
              <w:pStyle w:val="12"/>
              <w:spacing w:line="360" w:lineRule="auto"/>
              <w:jc w:val="left"/>
              <w:rPr>
                <w:rFonts w:hAnsi="宋体" w:cs="宋体"/>
                <w:b/>
                <w:sz w:val="21"/>
                <w:szCs w:val="21"/>
              </w:rPr>
            </w:pPr>
            <w:r>
              <w:rPr>
                <w:rFonts w:hint="eastAsia" w:hAnsi="宋体" w:cs="宋体"/>
                <w:bCs/>
                <w:sz w:val="21"/>
                <w:szCs w:val="21"/>
              </w:rPr>
              <w:t>报价得分=(评标基准价／投标报价)×20</w:t>
            </w:r>
          </w:p>
        </w:tc>
        <w:tc>
          <w:tcPr>
            <w:tcW w:w="880" w:type="dxa"/>
            <w:vAlign w:val="center"/>
          </w:tcPr>
          <w:p>
            <w:pPr>
              <w:spacing w:line="360" w:lineRule="auto"/>
              <w:jc w:val="center"/>
              <w:rPr>
                <w:rFonts w:ascii="宋体" w:hAnsi="宋体" w:cs="宋体"/>
                <w:b/>
                <w:szCs w:val="21"/>
              </w:rPr>
            </w:pPr>
            <w:r>
              <w:rPr>
                <w:rFonts w:hint="eastAsia" w:ascii="宋体" w:hAnsi="宋体" w:cs="宋体"/>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ascii="宋体" w:hAnsi="宋体" w:cs="宋体"/>
                <w:szCs w:val="21"/>
              </w:rPr>
            </w:pPr>
            <w:r>
              <w:rPr>
                <w:rFonts w:hint="eastAsia" w:ascii="宋体" w:hAnsi="宋体" w:cs="宋体"/>
                <w:bCs/>
                <w:szCs w:val="21"/>
              </w:rPr>
              <w:t>2</w:t>
            </w:r>
          </w:p>
        </w:tc>
        <w:tc>
          <w:tcPr>
            <w:tcW w:w="1076" w:type="dxa"/>
            <w:vAlign w:val="center"/>
          </w:tcPr>
          <w:p>
            <w:pPr>
              <w:spacing w:line="360" w:lineRule="auto"/>
              <w:jc w:val="center"/>
              <w:rPr>
                <w:rFonts w:ascii="宋体" w:hAnsi="宋体" w:cs="宋体"/>
                <w:szCs w:val="21"/>
              </w:rPr>
            </w:pPr>
            <w:r>
              <w:rPr>
                <w:rFonts w:hint="eastAsia" w:ascii="宋体" w:hAnsi="宋体" w:cs="宋体"/>
                <w:szCs w:val="21"/>
              </w:rPr>
              <w:t>技术响应</w:t>
            </w:r>
          </w:p>
        </w:tc>
        <w:tc>
          <w:tcPr>
            <w:tcW w:w="6968" w:type="dxa"/>
            <w:vAlign w:val="center"/>
          </w:tcPr>
          <w:p>
            <w:pPr>
              <w:pStyle w:val="12"/>
              <w:spacing w:line="360" w:lineRule="auto"/>
              <w:rPr>
                <w:rFonts w:hAnsi="宋体" w:cs="宋体"/>
                <w:sz w:val="21"/>
                <w:szCs w:val="21"/>
              </w:rPr>
            </w:pPr>
            <w:r>
              <w:rPr>
                <w:rFonts w:hint="eastAsia" w:hAnsi="宋体" w:cs="宋体"/>
                <w:sz w:val="21"/>
                <w:szCs w:val="21"/>
              </w:rPr>
              <w:t>产品技术参数全部满足采购文件要求得</w:t>
            </w:r>
            <w:r>
              <w:rPr>
                <w:rFonts w:hint="eastAsia" w:hAnsi="宋体" w:cs="宋体"/>
                <w:sz w:val="21"/>
                <w:szCs w:val="21"/>
                <w:lang w:val="en-US" w:eastAsia="zh-CN"/>
              </w:rPr>
              <w:t>24</w:t>
            </w:r>
            <w:r>
              <w:rPr>
                <w:rFonts w:hint="eastAsia" w:hAnsi="宋体" w:cs="宋体"/>
                <w:sz w:val="21"/>
                <w:szCs w:val="21"/>
              </w:rPr>
              <w:t>分。招标文件中标注“★”的内容为实质性要求，有一项不符合的，作无效投标处理；</w:t>
            </w:r>
            <w:r>
              <w:rPr>
                <w:rFonts w:hint="eastAsia" w:hAnsi="宋体" w:cs="宋体"/>
                <w:sz w:val="21"/>
                <w:szCs w:val="21"/>
                <w:lang w:val="en-US" w:eastAsia="zh-CN"/>
              </w:rPr>
              <w:t>其他</w:t>
            </w:r>
            <w:r>
              <w:rPr>
                <w:rFonts w:hint="eastAsia" w:hAnsi="宋体" w:cs="宋体"/>
                <w:sz w:val="21"/>
                <w:szCs w:val="21"/>
              </w:rPr>
              <w:t>参数如有负偏离的每条</w:t>
            </w:r>
            <w:r>
              <w:rPr>
                <w:rFonts w:hint="eastAsia" w:hAnsi="宋体" w:cs="宋体"/>
                <w:sz w:val="21"/>
                <w:szCs w:val="21"/>
                <w:highlight w:val="none"/>
              </w:rPr>
              <w:t>扣1分</w:t>
            </w:r>
            <w:r>
              <w:rPr>
                <w:rFonts w:hint="eastAsia" w:hAnsi="宋体" w:cs="宋体"/>
                <w:sz w:val="21"/>
                <w:szCs w:val="21"/>
              </w:rPr>
              <w:t>，扣完为止。</w:t>
            </w:r>
            <w:r>
              <w:rPr>
                <w:rFonts w:hint="eastAsia" w:ascii="宋体" w:hAnsi="宋体" w:cs="宋体"/>
                <w:b/>
                <w:bCs/>
                <w:sz w:val="21"/>
                <w:szCs w:val="21"/>
              </w:rPr>
              <w:t>第四章采购技术规格及要求中“功能演示项”不计入此项</w:t>
            </w:r>
            <w:bookmarkStart w:id="298" w:name="_GoBack"/>
            <w:bookmarkEnd w:id="298"/>
            <w:r>
              <w:rPr>
                <w:rFonts w:hint="eastAsia" w:ascii="宋体" w:hAnsi="宋体" w:cs="宋体"/>
                <w:b/>
                <w:bCs/>
                <w:sz w:val="21"/>
                <w:szCs w:val="21"/>
              </w:rPr>
              <w:t>评分。</w:t>
            </w:r>
          </w:p>
          <w:p>
            <w:pPr>
              <w:pStyle w:val="11"/>
              <w:spacing w:line="360" w:lineRule="auto"/>
              <w:rPr>
                <w:rFonts w:ascii="宋体" w:hAnsi="宋体" w:cs="宋体"/>
                <w:bCs/>
                <w:szCs w:val="21"/>
              </w:rPr>
            </w:pPr>
            <w:r>
              <w:rPr>
                <w:rFonts w:hint="eastAsia"/>
                <w:b/>
                <w:kern w:val="0"/>
                <w:szCs w:val="21"/>
              </w:rPr>
              <w:t>注：</w:t>
            </w:r>
            <w:r>
              <w:rPr>
                <w:b/>
                <w:kern w:val="0"/>
                <w:szCs w:val="21"/>
              </w:rPr>
              <w:t>招标文件标注“★”</w:t>
            </w:r>
            <w:r>
              <w:rPr>
                <w:b/>
                <w:bCs/>
                <w:szCs w:val="21"/>
              </w:rPr>
              <w:t>需如实填写所投产品参数并按照</w:t>
            </w:r>
            <w:r>
              <w:rPr>
                <w:rFonts w:hint="eastAsia"/>
                <w:b/>
                <w:bCs/>
                <w:szCs w:val="21"/>
              </w:rPr>
              <w:t>第四章文件</w:t>
            </w:r>
            <w:r>
              <w:rPr>
                <w:b/>
                <w:bCs/>
                <w:szCs w:val="21"/>
              </w:rPr>
              <w:t>要求提供</w:t>
            </w:r>
            <w:r>
              <w:rPr>
                <w:rFonts w:hint="eastAsia"/>
                <w:b/>
                <w:bCs/>
                <w:strike/>
                <w:szCs w:val="21"/>
              </w:rPr>
              <w:t>相应</w:t>
            </w:r>
            <w:r>
              <w:rPr>
                <w:rFonts w:hint="eastAsia"/>
                <w:b/>
                <w:bCs/>
                <w:szCs w:val="21"/>
              </w:rPr>
              <w:t>证明材料</w:t>
            </w:r>
            <w:r>
              <w:rPr>
                <w:b/>
                <w:bCs/>
                <w:szCs w:val="21"/>
              </w:rPr>
              <w:t>，并在评审索引表中详细标明所在投标文件中的页码位置。</w:t>
            </w:r>
            <w:r>
              <w:rPr>
                <w:kern w:val="0"/>
                <w:szCs w:val="21"/>
              </w:rPr>
              <w:t xml:space="preserve"> </w:t>
            </w:r>
          </w:p>
        </w:tc>
        <w:tc>
          <w:tcPr>
            <w:tcW w:w="880" w:type="dxa"/>
            <w:vAlign w:val="center"/>
          </w:tcPr>
          <w:p>
            <w:pPr>
              <w:spacing w:line="360" w:lineRule="auto"/>
              <w:jc w:val="center"/>
              <w:rPr>
                <w:rFonts w:ascii="宋体" w:hAnsi="宋体" w:cs="宋体"/>
                <w:szCs w:val="21"/>
                <w:highlight w:val="yellow"/>
              </w:rPr>
            </w:pPr>
            <w:r>
              <w:rPr>
                <w:rFonts w:ascii="宋体" w:hAnsi="宋体" w:cs="宋体"/>
                <w:szCs w:val="21"/>
                <w:highlight w:val="none"/>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ascii="宋体" w:hAnsi="宋体" w:cs="宋体"/>
                <w:szCs w:val="21"/>
              </w:rPr>
            </w:pPr>
            <w:r>
              <w:rPr>
                <w:rFonts w:hint="eastAsia" w:ascii="宋体" w:hAnsi="宋体" w:cs="宋体"/>
                <w:szCs w:val="21"/>
              </w:rPr>
              <w:t>3</w:t>
            </w:r>
          </w:p>
        </w:tc>
        <w:tc>
          <w:tcPr>
            <w:tcW w:w="1076" w:type="dxa"/>
            <w:vAlign w:val="center"/>
          </w:tcPr>
          <w:p>
            <w:pPr>
              <w:spacing w:line="360" w:lineRule="auto"/>
              <w:jc w:val="center"/>
              <w:rPr>
                <w:rFonts w:ascii="宋体" w:hAnsi="宋体" w:cs="宋体"/>
                <w:szCs w:val="21"/>
                <w:highlight w:val="yellow"/>
              </w:rPr>
            </w:pPr>
            <w:r>
              <w:rPr>
                <w:rFonts w:hint="eastAsia" w:ascii="宋体" w:hAnsi="宋体" w:cs="宋体"/>
                <w:szCs w:val="21"/>
              </w:rPr>
              <w:t>视频演示</w:t>
            </w:r>
          </w:p>
        </w:tc>
        <w:tc>
          <w:tcPr>
            <w:tcW w:w="6968" w:type="dxa"/>
            <w:vAlign w:val="center"/>
          </w:tcPr>
          <w:p>
            <w:pPr>
              <w:spacing w:line="360" w:lineRule="auto"/>
              <w:rPr>
                <w:rFonts w:ascii="宋体" w:hAnsi="宋体" w:cs="宋体"/>
                <w:b/>
                <w:bCs/>
                <w:szCs w:val="21"/>
                <w:highlight w:val="none"/>
              </w:rPr>
            </w:pPr>
            <w:r>
              <w:rPr>
                <w:rFonts w:hint="eastAsia" w:ascii="宋体" w:hAnsi="宋体" w:cs="宋体"/>
                <w:szCs w:val="21"/>
                <w:highlight w:val="none"/>
              </w:rPr>
              <w:t>供应商以承建的与本项目类似的其他业主单位的实际环境（作必要的脱敏处理）进行演示，以验证供应商产品的稳定性、成熟性和长期可用性。每一条经评委认可完全满足功能点的得3分；每一条部分满足或者无法满足功能要求的，则该条不得分，满分15分。</w:t>
            </w:r>
            <w:r>
              <w:rPr>
                <w:rFonts w:hint="eastAsia" w:ascii="宋体" w:hAnsi="宋体" w:cs="宋体"/>
                <w:b/>
                <w:bCs/>
                <w:szCs w:val="21"/>
                <w:highlight w:val="none"/>
              </w:rPr>
              <w:t>不接受录屏和PPT演示。</w:t>
            </w:r>
          </w:p>
          <w:p>
            <w:pPr>
              <w:spacing w:line="360" w:lineRule="auto"/>
              <w:rPr>
                <w:rFonts w:ascii="宋体" w:hAnsi="宋体" w:cs="宋体"/>
                <w:b/>
                <w:bCs/>
                <w:szCs w:val="21"/>
                <w:highlight w:val="none"/>
              </w:rPr>
            </w:pPr>
            <w:r>
              <w:rPr>
                <w:rFonts w:hint="eastAsia" w:ascii="宋体" w:hAnsi="宋体" w:cs="宋体"/>
                <w:b/>
                <w:bCs/>
                <w:szCs w:val="21"/>
                <w:highlight w:val="none"/>
              </w:rPr>
              <w:t>具体演示项详见第四章采购技术规格及要求中“功能演示项”。</w:t>
            </w:r>
          </w:p>
          <w:p>
            <w:pPr>
              <w:spacing w:line="360" w:lineRule="auto"/>
              <w:rPr>
                <w:rFonts w:ascii="宋体" w:hAnsi="宋体" w:cs="宋体"/>
                <w:szCs w:val="21"/>
                <w:highlight w:val="none"/>
              </w:rPr>
            </w:pPr>
            <w:r>
              <w:rPr>
                <w:rFonts w:hint="eastAsia" w:ascii="宋体" w:hAnsi="宋体" w:cs="宋体"/>
                <w:b/>
                <w:bCs/>
                <w:szCs w:val="21"/>
                <w:highlight w:val="none"/>
              </w:rPr>
              <w:t>注：供应商自备演示电脑，演示时间不超过6分钟/家。未演示此项不得分。</w:t>
            </w:r>
          </w:p>
        </w:tc>
        <w:tc>
          <w:tcPr>
            <w:tcW w:w="880" w:type="dxa"/>
            <w:vAlign w:val="center"/>
          </w:tcPr>
          <w:p>
            <w:pPr>
              <w:spacing w:line="360" w:lineRule="auto"/>
              <w:jc w:val="center"/>
              <w:rPr>
                <w:rFonts w:ascii="宋体" w:hAnsi="宋体" w:cs="宋体"/>
                <w:szCs w:val="21"/>
                <w:highlight w:val="none"/>
              </w:rPr>
            </w:pPr>
            <w:r>
              <w:rPr>
                <w:rFonts w:ascii="宋体" w:hAnsi="宋体" w:cs="宋体"/>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1076" w:type="dxa"/>
            <w:vAlign w:val="center"/>
          </w:tcPr>
          <w:p>
            <w:pPr>
              <w:spacing w:line="360" w:lineRule="auto"/>
              <w:jc w:val="center"/>
              <w:rPr>
                <w:rFonts w:ascii="宋体" w:hAnsi="宋体" w:cs="宋体"/>
                <w:szCs w:val="21"/>
              </w:rPr>
            </w:pPr>
            <w:r>
              <w:rPr>
                <w:rFonts w:hint="eastAsia" w:ascii="宋体" w:hAnsi="宋体" w:cs="宋体"/>
                <w:szCs w:val="21"/>
              </w:rPr>
              <w:t>运维期</w:t>
            </w:r>
          </w:p>
        </w:tc>
        <w:tc>
          <w:tcPr>
            <w:tcW w:w="6968" w:type="dxa"/>
            <w:vAlign w:val="center"/>
          </w:tcPr>
          <w:p>
            <w:pPr>
              <w:pStyle w:val="12"/>
              <w:spacing w:line="360" w:lineRule="auto"/>
              <w:rPr>
                <w:rFonts w:hAnsi="宋体" w:cs="宋体"/>
                <w:sz w:val="21"/>
                <w:szCs w:val="21"/>
              </w:rPr>
            </w:pPr>
            <w:r>
              <w:rPr>
                <w:rFonts w:hint="eastAsia" w:hAnsi="宋体" w:cs="宋体"/>
                <w:kern w:val="0"/>
                <w:sz w:val="21"/>
                <w:szCs w:val="21"/>
              </w:rPr>
              <w:t>产品满足招标文件免费运维期不得分，免费运维期每增加1年加1分，最高得</w:t>
            </w:r>
            <w:r>
              <w:rPr>
                <w:rFonts w:hAnsi="宋体" w:cs="宋体"/>
                <w:kern w:val="0"/>
                <w:sz w:val="21"/>
                <w:szCs w:val="21"/>
              </w:rPr>
              <w:t>4</w:t>
            </w:r>
            <w:r>
              <w:rPr>
                <w:rFonts w:hint="eastAsia" w:hAnsi="宋体" w:cs="宋体"/>
                <w:kern w:val="0"/>
                <w:sz w:val="21"/>
                <w:szCs w:val="21"/>
              </w:rPr>
              <w:t>分。需提供售后服务承诺（若投标文件中出现前后不一致的情况，以最低免费运维期作为评分依据）。</w:t>
            </w:r>
          </w:p>
        </w:tc>
        <w:tc>
          <w:tcPr>
            <w:tcW w:w="880" w:type="dxa"/>
            <w:vAlign w:val="center"/>
          </w:tcPr>
          <w:p>
            <w:pPr>
              <w:spacing w:line="360" w:lineRule="auto"/>
              <w:jc w:val="center"/>
              <w:rPr>
                <w:rFonts w:ascii="宋体" w:hAnsi="宋体" w:cs="宋体"/>
                <w:szCs w:val="21"/>
              </w:rPr>
            </w:pPr>
            <w:r>
              <w:rPr>
                <w:rFonts w:ascii="宋体" w:hAnsi="宋体" w:cs="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hint="eastAsia" w:ascii="宋体" w:hAnsi="宋体" w:eastAsia="宋体" w:cs="宋体"/>
                <w:b/>
                <w:szCs w:val="21"/>
                <w:lang w:eastAsia="zh-CN"/>
              </w:rPr>
            </w:pPr>
            <w:r>
              <w:rPr>
                <w:rFonts w:hint="eastAsia" w:ascii="宋体" w:hAnsi="宋体" w:cs="宋体"/>
                <w:bCs/>
                <w:szCs w:val="21"/>
                <w:lang w:val="en-US" w:eastAsia="zh-CN"/>
              </w:rPr>
              <w:t>5</w:t>
            </w:r>
          </w:p>
        </w:tc>
        <w:tc>
          <w:tcPr>
            <w:tcW w:w="1076" w:type="dxa"/>
            <w:vAlign w:val="center"/>
          </w:tcPr>
          <w:p>
            <w:pPr>
              <w:spacing w:line="360" w:lineRule="auto"/>
              <w:jc w:val="center"/>
              <w:rPr>
                <w:rFonts w:ascii="宋体" w:hAnsi="宋体" w:cs="宋体"/>
                <w:b/>
                <w:szCs w:val="21"/>
              </w:rPr>
            </w:pPr>
            <w:r>
              <w:rPr>
                <w:rFonts w:hint="eastAsia" w:ascii="宋体" w:hAnsi="宋体" w:cs="宋体"/>
                <w:szCs w:val="21"/>
              </w:rPr>
              <w:t>业绩</w:t>
            </w:r>
          </w:p>
        </w:tc>
        <w:tc>
          <w:tcPr>
            <w:tcW w:w="6968" w:type="dxa"/>
            <w:vAlign w:val="center"/>
          </w:tcPr>
          <w:p>
            <w:pPr>
              <w:pStyle w:val="11"/>
              <w:spacing w:line="360" w:lineRule="auto"/>
              <w:rPr>
                <w:rFonts w:ascii="宋体" w:hAnsi="宋体" w:cs="宋体"/>
                <w:szCs w:val="21"/>
              </w:rPr>
            </w:pPr>
            <w:r>
              <w:rPr>
                <w:rFonts w:hint="eastAsia" w:ascii="宋体" w:hAnsi="宋体" w:cs="宋体"/>
                <w:kern w:val="0"/>
                <w:szCs w:val="21"/>
              </w:rPr>
              <w:t>2021</w:t>
            </w:r>
            <w:r>
              <w:rPr>
                <w:rFonts w:hint="eastAsia" w:ascii="宋体" w:hAnsi="宋体" w:cs="宋体"/>
                <w:szCs w:val="21"/>
              </w:rPr>
              <w:t>年6月</w:t>
            </w:r>
            <w:r>
              <w:rPr>
                <w:rFonts w:hint="eastAsia" w:ascii="宋体" w:hAnsi="宋体" w:cs="宋体"/>
                <w:kern w:val="0"/>
                <w:szCs w:val="21"/>
              </w:rPr>
              <w:t>1</w:t>
            </w:r>
            <w:r>
              <w:rPr>
                <w:rFonts w:hint="eastAsia" w:ascii="宋体" w:hAnsi="宋体" w:cs="宋体"/>
                <w:szCs w:val="21"/>
              </w:rPr>
              <w:t>日（含）至今供应商有过类似项目成功案例（以合同签订时间为准，提供合同复印件，合同原件备查），提供一个得2分，最高8分。</w:t>
            </w:r>
          </w:p>
        </w:tc>
        <w:tc>
          <w:tcPr>
            <w:tcW w:w="880" w:type="dxa"/>
            <w:vAlign w:val="center"/>
          </w:tcPr>
          <w:p>
            <w:pPr>
              <w:spacing w:line="360" w:lineRule="auto"/>
              <w:jc w:val="center"/>
              <w:rPr>
                <w:rFonts w:ascii="宋体" w:hAnsi="宋体" w:cs="宋体"/>
                <w:b/>
                <w:szCs w:val="21"/>
              </w:rPr>
            </w:pPr>
            <w:r>
              <w:rPr>
                <w:rFonts w:hint="eastAsia" w:ascii="宋体" w:hAnsi="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704" w:type="dxa"/>
            <w:vAlign w:val="center"/>
          </w:tcPr>
          <w:p>
            <w:pPr>
              <w:widowControl/>
              <w:spacing w:line="360" w:lineRule="auto"/>
              <w:jc w:val="center"/>
              <w:rPr>
                <w:rFonts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.1</w:t>
            </w:r>
          </w:p>
        </w:tc>
        <w:tc>
          <w:tcPr>
            <w:tcW w:w="1076" w:type="dxa"/>
            <w:vMerge w:val="restart"/>
            <w:vAlign w:val="center"/>
          </w:tcPr>
          <w:p>
            <w:pPr>
              <w:spacing w:line="360" w:lineRule="auto"/>
              <w:jc w:val="center"/>
              <w:rPr>
                <w:rFonts w:ascii="宋体" w:hAnsi="宋体" w:cs="宋体"/>
                <w:szCs w:val="21"/>
              </w:rPr>
            </w:pPr>
            <w:r>
              <w:rPr>
                <w:rFonts w:hint="eastAsia" w:ascii="宋体" w:hAnsi="宋体" w:cs="宋体"/>
                <w:szCs w:val="21"/>
              </w:rPr>
              <w:t>服务方案</w:t>
            </w:r>
          </w:p>
        </w:tc>
        <w:tc>
          <w:tcPr>
            <w:tcW w:w="6968" w:type="dxa"/>
            <w:vAlign w:val="center"/>
          </w:tcPr>
          <w:p>
            <w:pPr>
              <w:pStyle w:val="12"/>
              <w:spacing w:line="360" w:lineRule="auto"/>
              <w:rPr>
                <w:rFonts w:hAnsi="宋体" w:cs="宋体"/>
                <w:sz w:val="21"/>
                <w:szCs w:val="21"/>
              </w:rPr>
            </w:pPr>
            <w:r>
              <w:rPr>
                <w:rFonts w:hint="eastAsia" w:hAnsi="宋体" w:cs="宋体"/>
                <w:sz w:val="21"/>
                <w:szCs w:val="21"/>
              </w:rPr>
              <w:t>针对供应商的服务运营方案（包括上线前服务、上线初期服务、日常运营服务、核心功能使用场景服务）进行评分，服务运营方案全面详细、合理性高得8分；服务运营方案较详细、较合理得5分；服务运营方案详细性、合理性一般得2分；未提供不得分。</w:t>
            </w:r>
          </w:p>
        </w:tc>
        <w:tc>
          <w:tcPr>
            <w:tcW w:w="880" w:type="dxa"/>
            <w:vAlign w:val="center"/>
          </w:tcPr>
          <w:p>
            <w:pPr>
              <w:spacing w:line="360" w:lineRule="auto"/>
              <w:jc w:val="center"/>
              <w:rPr>
                <w:rFonts w:ascii="宋体" w:hAnsi="宋体" w:cs="宋体"/>
                <w:szCs w:val="21"/>
              </w:rPr>
            </w:pPr>
            <w:r>
              <w:rPr>
                <w:rFonts w:hint="eastAsia" w:ascii="宋体" w:hAnsi="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.2</w:t>
            </w:r>
          </w:p>
        </w:tc>
        <w:tc>
          <w:tcPr>
            <w:tcW w:w="1076" w:type="dxa"/>
            <w:vMerge w:val="continue"/>
            <w:vAlign w:val="center"/>
          </w:tcPr>
          <w:p>
            <w:pPr>
              <w:spacing w:line="360" w:lineRule="auto"/>
              <w:jc w:val="center"/>
              <w:rPr>
                <w:rFonts w:ascii="宋体" w:hAnsi="宋体" w:cs="宋体"/>
                <w:szCs w:val="21"/>
              </w:rPr>
            </w:pPr>
          </w:p>
        </w:tc>
        <w:tc>
          <w:tcPr>
            <w:tcW w:w="6968" w:type="dxa"/>
            <w:vAlign w:val="center"/>
          </w:tcPr>
          <w:p>
            <w:pPr>
              <w:pStyle w:val="14"/>
              <w:spacing w:after="0" w:line="360" w:lineRule="auto"/>
              <w:ind w:left="0" w:leftChars="0" w:firstLine="0" w:firstLineChars="0"/>
              <w:rPr>
                <w:rFonts w:hAnsi="宋体" w:cs="宋体"/>
                <w:szCs w:val="21"/>
              </w:rPr>
            </w:pPr>
            <w:r>
              <w:rPr>
                <w:rFonts w:hint="eastAsia" w:hAnsi="宋体" w:cs="宋体"/>
                <w:kern w:val="0"/>
                <w:szCs w:val="21"/>
                <w:lang w:val="zh-CN" w:bidi="zh-CN"/>
              </w:rPr>
              <w:t>针对</w:t>
            </w:r>
            <w:r>
              <w:rPr>
                <w:rFonts w:hint="eastAsia" w:hAnsi="宋体" w:cs="宋体"/>
                <w:kern w:val="0"/>
                <w:szCs w:val="21"/>
                <w:lang w:bidi="zh-CN"/>
              </w:rPr>
              <w:t>供应商对于</w:t>
            </w:r>
            <w:r>
              <w:rPr>
                <w:rFonts w:hint="eastAsia" w:hAnsi="宋体" w:cs="宋体"/>
                <w:szCs w:val="21"/>
              </w:rPr>
              <w:t>平台安全隐患检测排查、漏洞修复完善、安全解决等相关服务制定方案的完整性、科学性、可行性、可验证性进行打分。方案详细、科学、合理,体现对需求的深入理解，可操作性高得8分；方案较为详细、科学、合理，对需求的把握基本到位，可操作性较好得5分；方案基本详细、科学、合理，没有很好的细化，可操作性一般得2分；未提供不得分。</w:t>
            </w:r>
          </w:p>
        </w:tc>
        <w:tc>
          <w:tcPr>
            <w:tcW w:w="880" w:type="dxa"/>
            <w:vAlign w:val="center"/>
          </w:tcPr>
          <w:p>
            <w:pPr>
              <w:spacing w:line="360" w:lineRule="auto"/>
              <w:jc w:val="center"/>
              <w:rPr>
                <w:rFonts w:ascii="宋体" w:hAnsi="宋体" w:cs="宋体"/>
                <w:szCs w:val="21"/>
              </w:rPr>
            </w:pPr>
            <w:r>
              <w:rPr>
                <w:rFonts w:hint="eastAsia" w:ascii="宋体" w:hAnsi="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.3</w:t>
            </w:r>
          </w:p>
        </w:tc>
        <w:tc>
          <w:tcPr>
            <w:tcW w:w="1076" w:type="dxa"/>
            <w:vMerge w:val="continue"/>
            <w:vAlign w:val="center"/>
          </w:tcPr>
          <w:p>
            <w:pPr>
              <w:spacing w:line="360" w:lineRule="auto"/>
              <w:jc w:val="center"/>
              <w:rPr>
                <w:rFonts w:ascii="宋体" w:hAnsi="宋体" w:cs="宋体"/>
                <w:szCs w:val="21"/>
              </w:rPr>
            </w:pPr>
          </w:p>
        </w:tc>
        <w:tc>
          <w:tcPr>
            <w:tcW w:w="6968" w:type="dxa"/>
            <w:vAlign w:val="center"/>
          </w:tcPr>
          <w:p>
            <w:pPr>
              <w:pStyle w:val="14"/>
              <w:spacing w:after="0" w:line="360" w:lineRule="auto"/>
              <w:ind w:left="0" w:leftChars="0" w:firstLine="0" w:firstLineChars="0"/>
              <w:rPr>
                <w:rFonts w:hAnsi="宋体" w:cs="宋体"/>
                <w:szCs w:val="21"/>
              </w:rPr>
            </w:pPr>
            <w:r>
              <w:rPr>
                <w:rFonts w:hint="eastAsia" w:hAnsi="宋体" w:cs="宋体"/>
                <w:szCs w:val="21"/>
              </w:rPr>
              <w:t>针对供应商提供的应急措施进行打分，针对应急情况处理、服务的快速响应机制方案、突发事件有应急预案，方案、措施详细完善、可操作性强的5分，对应急情况处理响应一般、应急预案操作性一般得3分，对应急情况处理响应较慢、应急预案操作性较低得2分，未提供不得分。</w:t>
            </w:r>
          </w:p>
        </w:tc>
        <w:tc>
          <w:tcPr>
            <w:tcW w:w="880" w:type="dxa"/>
            <w:vAlign w:val="center"/>
          </w:tcPr>
          <w:p>
            <w:pPr>
              <w:spacing w:line="360" w:lineRule="auto"/>
              <w:jc w:val="center"/>
              <w:rPr>
                <w:rFonts w:ascii="宋体" w:hAnsi="宋体" w:cs="宋体"/>
                <w:szCs w:val="21"/>
              </w:rPr>
            </w:pPr>
            <w:r>
              <w:rPr>
                <w:rFonts w:hint="eastAsia" w:ascii="宋体" w:hAnsi="宋体" w:cs="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hint="eastAsia" w:ascii="宋体" w:hAnsi="宋体" w:eastAsia="宋体" w:cs="宋体"/>
                <w:bCs/>
                <w:szCs w:val="21"/>
                <w:lang w:eastAsia="zh-CN"/>
              </w:rPr>
            </w:pPr>
            <w:r>
              <w:rPr>
                <w:rFonts w:hint="eastAsia" w:ascii="宋体" w:hAnsi="宋体" w:cs="宋体"/>
                <w:bCs/>
                <w:szCs w:val="21"/>
                <w:lang w:val="en-US" w:eastAsia="zh-CN"/>
              </w:rPr>
              <w:t>7</w:t>
            </w:r>
          </w:p>
        </w:tc>
        <w:tc>
          <w:tcPr>
            <w:tcW w:w="1076" w:type="dxa"/>
            <w:vAlign w:val="center"/>
          </w:tcPr>
          <w:p>
            <w:pPr>
              <w:spacing w:line="360" w:lineRule="auto"/>
              <w:rPr>
                <w:rFonts w:ascii="宋体" w:hAnsi="宋体" w:cs="宋体"/>
                <w:szCs w:val="21"/>
              </w:rPr>
            </w:pPr>
            <w:r>
              <w:rPr>
                <w:rFonts w:hint="eastAsia" w:ascii="宋体" w:hAnsi="宋体" w:cs="宋体"/>
                <w:szCs w:val="21"/>
              </w:rPr>
              <w:t>售后服务方案</w:t>
            </w:r>
          </w:p>
        </w:tc>
        <w:tc>
          <w:tcPr>
            <w:tcW w:w="6968" w:type="dxa"/>
            <w:vAlign w:val="center"/>
          </w:tcPr>
          <w:p>
            <w:pPr>
              <w:spacing w:line="360" w:lineRule="auto"/>
              <w:rPr>
                <w:rFonts w:ascii="宋体" w:hAnsi="宋体" w:cs="宋体"/>
                <w:kern w:val="0"/>
                <w:szCs w:val="21"/>
              </w:rPr>
            </w:pPr>
            <w:r>
              <w:rPr>
                <w:rFonts w:hint="eastAsia" w:ascii="宋体" w:hAnsi="宋体" w:cs="宋体"/>
                <w:kern w:val="0"/>
                <w:szCs w:val="21"/>
              </w:rPr>
              <w:t xml:space="preserve">根据供应商提供的售后服务方案（方案中需明确针对本项目所能提供的相关服务内容，设备故障问题解决方案是否全面具体，故障处理时限响应及时并明确时限、现场服务到位时间、技术支持人员安排合理度、完整的服务体系流程、免费服务年限、各类故障应急措施以及符合本项目的其他售后承诺等。）售后服务承诺全面具体，售后服务体系完善，售后服务内容详细具体，问题解决方案全面具体，售后服务响应及时的，得6分； 售后服务承诺较为全面具体，售后服务体系较完善，售后服务内容较详细具体，问题解决方案较全面具体，售后服 务响应时间较为及时，得4分； 售后服务承诺不够全面具体，售后服务体系不够完善， 售后服务内容不够详细具体，问题解决方案不够全面具体， 售后服务响应不够及时的，得2分； </w:t>
            </w:r>
            <w:r>
              <w:rPr>
                <w:rFonts w:hint="eastAsia" w:ascii="宋体" w:hAnsi="宋体" w:cs="宋体"/>
                <w:szCs w:val="21"/>
              </w:rPr>
              <w:t>未提供</w:t>
            </w:r>
            <w:r>
              <w:rPr>
                <w:rFonts w:hint="eastAsia" w:ascii="宋体" w:hAnsi="宋体" w:cs="宋体"/>
                <w:szCs w:val="21"/>
                <w:lang w:val="zh-CN"/>
              </w:rPr>
              <w:t>不得分。</w:t>
            </w:r>
          </w:p>
        </w:tc>
        <w:tc>
          <w:tcPr>
            <w:tcW w:w="880" w:type="dxa"/>
            <w:vAlign w:val="center"/>
          </w:tcPr>
          <w:p>
            <w:pPr>
              <w:spacing w:line="360" w:lineRule="auto"/>
              <w:jc w:val="center"/>
              <w:rPr>
                <w:rFonts w:ascii="宋体" w:hAnsi="宋体" w:cs="宋体"/>
                <w:szCs w:val="21"/>
              </w:rPr>
            </w:pPr>
            <w:r>
              <w:rPr>
                <w:rFonts w:hint="eastAsia" w:ascii="宋体" w:hAnsi="宋体" w:cs="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widowControl/>
              <w:spacing w:line="360" w:lineRule="auto"/>
              <w:jc w:val="center"/>
              <w:rPr>
                <w:rFonts w:hint="eastAsia" w:ascii="宋体" w:hAnsi="宋体" w:eastAsia="宋体" w:cs="宋体"/>
                <w:bCs/>
                <w:szCs w:val="21"/>
                <w:lang w:eastAsia="zh-CN"/>
              </w:rPr>
            </w:pPr>
            <w:r>
              <w:rPr>
                <w:rFonts w:hint="eastAsia" w:ascii="宋体" w:hAnsi="宋体" w:cs="宋体"/>
                <w:bCs/>
                <w:szCs w:val="21"/>
                <w:lang w:val="en-US" w:eastAsia="zh-CN"/>
              </w:rPr>
              <w:t>8</w:t>
            </w:r>
          </w:p>
        </w:tc>
        <w:tc>
          <w:tcPr>
            <w:tcW w:w="1076" w:type="dxa"/>
            <w:vAlign w:val="center"/>
          </w:tcPr>
          <w:p>
            <w:pPr>
              <w:spacing w:line="360" w:lineRule="auto"/>
              <w:rPr>
                <w:rFonts w:ascii="宋体" w:hAnsi="宋体" w:cs="宋体"/>
                <w:kern w:val="0"/>
                <w:szCs w:val="21"/>
              </w:rPr>
            </w:pPr>
            <w:r>
              <w:rPr>
                <w:rFonts w:hint="eastAsia" w:ascii="宋体" w:hAnsi="宋体" w:cs="宋体"/>
                <w:szCs w:val="21"/>
              </w:rPr>
              <w:t>响应文件完整和规范性</w:t>
            </w:r>
          </w:p>
        </w:tc>
        <w:tc>
          <w:tcPr>
            <w:tcW w:w="6968" w:type="dxa"/>
            <w:vAlign w:val="center"/>
          </w:tcPr>
          <w:p>
            <w:pPr>
              <w:spacing w:line="360" w:lineRule="auto"/>
              <w:rPr>
                <w:rFonts w:ascii="宋体" w:hAnsi="宋体" w:cs="宋体"/>
                <w:szCs w:val="21"/>
              </w:rPr>
            </w:pPr>
            <w:r>
              <w:rPr>
                <w:rFonts w:hint="eastAsia" w:ascii="宋体" w:hAnsi="宋体" w:cs="宋体"/>
                <w:kern w:val="0"/>
                <w:szCs w:val="21"/>
              </w:rPr>
              <w:t>根据响应文件制作是否规范、总体描述是否清晰、明确、准确评分，文件完整、美观、页码连续、双面打印且具备资格索引表、评审索引表得2分；文件存在制作粗糙、页码不连续得1分；无页码、未双面打印、无资格索引表或有误、无评审索引表或有误等情况之一，得0分。</w:t>
            </w:r>
          </w:p>
        </w:tc>
        <w:tc>
          <w:tcPr>
            <w:tcW w:w="880" w:type="dxa"/>
            <w:vAlign w:val="center"/>
          </w:tcPr>
          <w:p>
            <w:pPr>
              <w:spacing w:line="360" w:lineRule="auto"/>
              <w:jc w:val="center"/>
              <w:rPr>
                <w:rFonts w:ascii="宋体" w:hAnsi="宋体" w:cs="宋体"/>
                <w:b/>
                <w:szCs w:val="21"/>
              </w:rPr>
            </w:pPr>
            <w:r>
              <w:rPr>
                <w:rFonts w:hint="eastAsia" w:ascii="宋体" w:hAnsi="宋体" w:cs="宋体"/>
                <w:szCs w:val="21"/>
              </w:rPr>
              <w:t>2</w:t>
            </w:r>
          </w:p>
        </w:tc>
      </w:tr>
    </w:tbl>
    <w:p>
      <w:pPr>
        <w:spacing w:line="360" w:lineRule="auto"/>
        <w:rPr>
          <w:rFonts w:ascii="Arial" w:hAnsi="Arial" w:cs="Arial"/>
          <w:b/>
          <w:bCs/>
          <w:kern w:val="0"/>
          <w:szCs w:val="21"/>
        </w:rPr>
      </w:pPr>
      <w:r>
        <w:rPr>
          <w:rFonts w:ascii="Arial" w:hAnsi="Arial" w:cs="Arial"/>
          <w:b/>
          <w:bCs/>
          <w:kern w:val="0"/>
          <w:szCs w:val="21"/>
        </w:rPr>
        <w:t>说明：</w:t>
      </w:r>
      <w:r>
        <w:rPr>
          <w:rFonts w:ascii="Arial" w:hAnsi="Arial" w:cs="Arial"/>
          <w:b/>
          <w:szCs w:val="21"/>
        </w:rPr>
        <w:t>评</w:t>
      </w:r>
      <w:r>
        <w:rPr>
          <w:rFonts w:ascii="Arial" w:hAnsi="Arial" w:cs="Arial"/>
          <w:b/>
        </w:rPr>
        <w:t>审标准中涉及的</w:t>
      </w:r>
      <w:r>
        <w:rPr>
          <w:rFonts w:ascii="Arial" w:hAnsi="Arial" w:cs="Arial"/>
          <w:b/>
          <w:bCs/>
          <w:kern w:val="0"/>
          <w:szCs w:val="21"/>
        </w:rPr>
        <w:t>证明材料均需附入投标文件内（复印件加盖公章）。</w:t>
      </w:r>
    </w:p>
    <w:p>
      <w:pPr>
        <w:tabs>
          <w:tab w:val="left" w:pos="6295"/>
        </w:tabs>
        <w:spacing w:line="440" w:lineRule="exact"/>
        <w:ind w:firstLine="560" w:firstLineChars="200"/>
        <w:rPr>
          <w:rFonts w:ascii="Arial" w:hAnsi="Arial" w:cs="Arial"/>
          <w:sz w:val="28"/>
          <w:szCs w:val="28"/>
        </w:rPr>
      </w:pPr>
      <w:r>
        <w:rPr>
          <w:rFonts w:ascii="Arial" w:hAnsi="Arial" w:cs="Arial"/>
          <w:sz w:val="28"/>
          <w:szCs w:val="28"/>
        </w:rPr>
        <w:br w:type="page"/>
      </w:r>
      <w:bookmarkStart w:id="213" w:name="_Toc784"/>
    </w:p>
    <w:p>
      <w:pPr>
        <w:widowControl/>
        <w:shd w:val="clear" w:color="auto" w:fill="FFFFFF"/>
        <w:spacing w:line="440" w:lineRule="exact"/>
        <w:jc w:val="center"/>
        <w:outlineLvl w:val="0"/>
        <w:rPr>
          <w:rFonts w:ascii="Arial" w:hAnsi="Arial" w:cs="Arial"/>
          <w:b/>
          <w:sz w:val="28"/>
          <w:szCs w:val="28"/>
        </w:rPr>
      </w:pPr>
      <w:bookmarkStart w:id="214" w:name="_Toc7228"/>
      <w:r>
        <w:rPr>
          <w:rFonts w:ascii="Arial" w:hAnsi="Arial" w:cs="Arial"/>
          <w:b/>
          <w:sz w:val="28"/>
          <w:szCs w:val="28"/>
        </w:rPr>
        <w:t>第四章 招标技术规格及要求</w:t>
      </w:r>
      <w:bookmarkEnd w:id="213"/>
      <w:bookmarkEnd w:id="214"/>
    </w:p>
    <w:p>
      <w:pPr>
        <w:pStyle w:val="78"/>
        <w:tabs>
          <w:tab w:val="left" w:pos="851"/>
          <w:tab w:val="left" w:pos="1276"/>
          <w:tab w:val="left" w:pos="1418"/>
        </w:tabs>
        <w:spacing w:line="360" w:lineRule="auto"/>
        <w:ind w:firstLine="0" w:firstLineChars="0"/>
        <w:rPr>
          <w:rFonts w:ascii="宋体" w:hAnsi="宋体" w:cs="宋体"/>
          <w:b/>
          <w:szCs w:val="21"/>
        </w:rPr>
      </w:pPr>
      <w:bookmarkStart w:id="215" w:name="_Toc2516"/>
      <w:r>
        <w:rPr>
          <w:rFonts w:hint="eastAsia" w:ascii="宋体" w:hAnsi="宋体" w:cs="宋体"/>
          <w:b/>
          <w:szCs w:val="21"/>
        </w:rPr>
        <w:t>一、采购清单</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2889"/>
        <w:gridCol w:w="826"/>
        <w:gridCol w:w="692"/>
        <w:gridCol w:w="2603"/>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序号</w:t>
            </w:r>
          </w:p>
        </w:tc>
        <w:tc>
          <w:tcPr>
            <w:tcW w:w="1466"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货物名称</w:t>
            </w:r>
          </w:p>
        </w:tc>
        <w:tc>
          <w:tcPr>
            <w:tcW w:w="419"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数量</w:t>
            </w:r>
          </w:p>
        </w:tc>
        <w:tc>
          <w:tcPr>
            <w:tcW w:w="351"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单位</w:t>
            </w:r>
          </w:p>
        </w:tc>
        <w:tc>
          <w:tcPr>
            <w:tcW w:w="1321"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★合同履行期限</w:t>
            </w:r>
          </w:p>
        </w:tc>
        <w:tc>
          <w:tcPr>
            <w:tcW w:w="942" w:type="pct"/>
            <w:shd w:val="clear" w:color="auto" w:fill="auto"/>
            <w:vAlign w:val="center"/>
          </w:tcPr>
          <w:p>
            <w:pPr>
              <w:spacing w:line="360" w:lineRule="auto"/>
              <w:jc w:val="center"/>
              <w:rPr>
                <w:rFonts w:ascii="宋体" w:hAnsi="宋体" w:cs="宋体"/>
                <w:b/>
                <w:szCs w:val="21"/>
              </w:rPr>
            </w:pPr>
            <w:r>
              <w:rPr>
                <w:rFonts w:hint="eastAsia" w:ascii="宋体" w:hAnsi="宋体" w:cs="宋体"/>
                <w:b/>
                <w:szCs w:val="21"/>
              </w:rPr>
              <w:t>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497" w:type="pct"/>
            <w:shd w:val="clear" w:color="auto" w:fill="auto"/>
            <w:vAlign w:val="center"/>
          </w:tcPr>
          <w:p>
            <w:pPr>
              <w:spacing w:line="360" w:lineRule="auto"/>
              <w:jc w:val="center"/>
              <w:rPr>
                <w:rFonts w:ascii="宋体" w:hAnsi="宋体" w:cs="宋体"/>
                <w:szCs w:val="21"/>
              </w:rPr>
            </w:pPr>
            <w:r>
              <w:rPr>
                <w:rFonts w:hint="eastAsia" w:ascii="宋体" w:hAnsi="宋体" w:cs="宋体"/>
                <w:szCs w:val="21"/>
              </w:rPr>
              <w:t>1</w:t>
            </w:r>
          </w:p>
        </w:tc>
        <w:tc>
          <w:tcPr>
            <w:tcW w:w="1466" w:type="pct"/>
            <w:shd w:val="clear" w:color="auto" w:fill="auto"/>
            <w:vAlign w:val="center"/>
          </w:tcPr>
          <w:p>
            <w:pPr>
              <w:spacing w:line="360" w:lineRule="auto"/>
              <w:jc w:val="center"/>
              <w:rPr>
                <w:rFonts w:ascii="宋体" w:hAnsi="宋体" w:cs="宋体"/>
                <w:szCs w:val="21"/>
              </w:rPr>
            </w:pPr>
            <w:r>
              <w:rPr>
                <w:rFonts w:hint="eastAsia" w:ascii="宋体" w:hAnsi="宋体" w:cs="宋体"/>
                <w:szCs w:val="21"/>
              </w:rPr>
              <w:t>智能化多语种教学语料平台</w:t>
            </w:r>
          </w:p>
        </w:tc>
        <w:tc>
          <w:tcPr>
            <w:tcW w:w="419" w:type="pct"/>
            <w:shd w:val="clear" w:color="auto" w:fill="auto"/>
            <w:vAlign w:val="center"/>
          </w:tcPr>
          <w:p>
            <w:pPr>
              <w:spacing w:line="360" w:lineRule="auto"/>
              <w:jc w:val="center"/>
              <w:rPr>
                <w:rFonts w:ascii="宋体" w:hAnsi="宋体" w:cs="宋体"/>
                <w:szCs w:val="21"/>
              </w:rPr>
            </w:pPr>
            <w:r>
              <w:rPr>
                <w:rFonts w:hint="eastAsia" w:ascii="宋体" w:hAnsi="宋体" w:cs="宋体"/>
                <w:szCs w:val="21"/>
              </w:rPr>
              <w:t>1</w:t>
            </w:r>
          </w:p>
        </w:tc>
        <w:tc>
          <w:tcPr>
            <w:tcW w:w="351" w:type="pct"/>
            <w:shd w:val="clear" w:color="auto" w:fill="auto"/>
            <w:vAlign w:val="center"/>
          </w:tcPr>
          <w:p>
            <w:pPr>
              <w:spacing w:line="360" w:lineRule="auto"/>
              <w:jc w:val="center"/>
              <w:rPr>
                <w:rFonts w:ascii="宋体" w:hAnsi="宋体" w:cs="宋体"/>
                <w:szCs w:val="21"/>
              </w:rPr>
            </w:pPr>
            <w:r>
              <w:rPr>
                <w:rFonts w:hint="eastAsia" w:ascii="宋体" w:hAnsi="宋体" w:cs="宋体"/>
                <w:szCs w:val="21"/>
              </w:rPr>
              <w:t>套</w:t>
            </w:r>
          </w:p>
        </w:tc>
        <w:tc>
          <w:tcPr>
            <w:tcW w:w="1321" w:type="pct"/>
            <w:shd w:val="clear" w:color="auto" w:fill="auto"/>
            <w:vAlign w:val="center"/>
          </w:tcPr>
          <w:p>
            <w:pPr>
              <w:spacing w:line="360" w:lineRule="auto"/>
              <w:jc w:val="center"/>
              <w:rPr>
                <w:rFonts w:ascii="宋体" w:hAnsi="宋体" w:cs="宋体"/>
                <w:szCs w:val="21"/>
              </w:rPr>
            </w:pPr>
            <w:r>
              <w:rPr>
                <w:rFonts w:hint="eastAsia"/>
                <w:szCs w:val="22"/>
              </w:rPr>
              <w:t>60天内上线，运维期3年。</w:t>
            </w:r>
          </w:p>
        </w:tc>
        <w:tc>
          <w:tcPr>
            <w:tcW w:w="942" w:type="pct"/>
            <w:shd w:val="clear" w:color="auto" w:fill="auto"/>
            <w:vAlign w:val="center"/>
          </w:tcPr>
          <w:p>
            <w:pPr>
              <w:spacing w:line="360" w:lineRule="auto"/>
              <w:jc w:val="center"/>
              <w:rPr>
                <w:rFonts w:ascii="宋体" w:hAnsi="宋体" w:cs="宋体"/>
                <w:szCs w:val="21"/>
              </w:rPr>
            </w:pPr>
            <w:r>
              <w:rPr>
                <w:rFonts w:hint="eastAsia" w:ascii="宋体" w:hAnsi="宋体" w:cs="宋体"/>
                <w:szCs w:val="21"/>
              </w:rPr>
              <w:t>30.00</w:t>
            </w:r>
          </w:p>
        </w:tc>
      </w:tr>
    </w:tbl>
    <w:p>
      <w:pPr>
        <w:pStyle w:val="78"/>
        <w:tabs>
          <w:tab w:val="left" w:pos="851"/>
          <w:tab w:val="left" w:pos="1276"/>
          <w:tab w:val="left" w:pos="1418"/>
        </w:tabs>
        <w:spacing w:line="360" w:lineRule="auto"/>
        <w:ind w:firstLine="0" w:firstLineChars="0"/>
        <w:rPr>
          <w:rFonts w:ascii="宋体" w:hAnsi="宋体" w:cs="宋体"/>
          <w:b/>
          <w:szCs w:val="21"/>
        </w:rPr>
      </w:pPr>
    </w:p>
    <w:p>
      <w:pPr>
        <w:numPr>
          <w:ilvl w:val="0"/>
          <w:numId w:val="5"/>
        </w:numPr>
        <w:spacing w:line="360" w:lineRule="auto"/>
        <w:rPr>
          <w:b/>
          <w:bCs/>
          <w:szCs w:val="21"/>
        </w:rPr>
      </w:pPr>
      <w:r>
        <w:rPr>
          <w:color w:val="000000"/>
          <w:szCs w:val="21"/>
        </w:rPr>
        <w:t>技术要求</w:t>
      </w:r>
      <w:r>
        <w:rPr>
          <w:b/>
          <w:bCs/>
          <w:szCs w:val="21"/>
        </w:rPr>
        <w:t>（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p>
    <w:p>
      <w:pPr>
        <w:pStyle w:val="78"/>
        <w:numPr>
          <w:ilvl w:val="0"/>
          <w:numId w:val="6"/>
        </w:numPr>
        <w:spacing w:line="360" w:lineRule="auto"/>
        <w:ind w:left="0" w:firstLine="0" w:firstLineChars="0"/>
        <w:rPr>
          <w:rFonts w:ascii="宋体" w:hAnsi="宋体" w:cs="宋体"/>
          <w:szCs w:val="21"/>
        </w:rPr>
      </w:pPr>
      <w:bookmarkStart w:id="216" w:name="_Toc29556"/>
      <w:r>
        <w:rPr>
          <w:rFonts w:hint="eastAsia" w:ascii="宋体" w:hAnsi="宋体" w:cs="宋体"/>
          <w:szCs w:val="21"/>
        </w:rPr>
        <w:t>语言数据库管理：支持≥5个多语种文档的语言语料数据导入；支持批量导入和检索分析。</w:t>
      </w:r>
      <w:r>
        <w:rPr>
          <w:rFonts w:hint="eastAsia" w:ascii="宋体" w:hAnsi="宋体" w:cs="宋体"/>
          <w:b/>
          <w:bCs/>
          <w:color w:val="0000FF"/>
          <w:szCs w:val="21"/>
          <w:lang w:eastAsia="zh-CN"/>
        </w:rPr>
        <w:t>（</w:t>
      </w:r>
      <w:r>
        <w:rPr>
          <w:rFonts w:hint="eastAsia" w:ascii="宋体" w:hAnsi="宋体" w:cs="宋体"/>
          <w:b/>
          <w:bCs/>
          <w:color w:val="0000FF"/>
          <w:szCs w:val="21"/>
          <w:lang w:val="en-US" w:eastAsia="zh-CN"/>
        </w:rPr>
        <w:t>功能演示项</w:t>
      </w:r>
      <w:r>
        <w:rPr>
          <w:rFonts w:hint="eastAsia" w:ascii="宋体" w:hAnsi="宋体" w:cs="宋体"/>
          <w:b/>
          <w:bCs/>
          <w:color w:val="0000FF"/>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★语言数据库管理：提供≥5个语种的平行语料，语料规模形符≥100万。</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提供功能界面截图或者其他技术支撑材料或者承诺加盖公章</w:t>
      </w:r>
      <w:r>
        <w:rPr>
          <w:rFonts w:hint="eastAsia" w:ascii="宋体" w:hAnsi="宋体" w:cs="宋体"/>
          <w:b/>
          <w:bCs/>
          <w:color w:val="auto"/>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★教学场景-语篇管理：支持≥5个语对语言数据的语篇查询。</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提供功能界面截图或者其他技术支撑材料或者承诺加盖公章</w:t>
      </w:r>
      <w:r>
        <w:rPr>
          <w:rFonts w:hint="eastAsia" w:ascii="宋体" w:hAnsi="宋体" w:cs="宋体"/>
          <w:b/>
          <w:bCs/>
          <w:color w:val="auto"/>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教学场景-语篇管理：提供句级原文、译文对齐。</w:t>
      </w:r>
      <w:r>
        <w:rPr>
          <w:rFonts w:hint="eastAsia" w:ascii="宋体" w:hAnsi="宋体" w:cs="宋体"/>
          <w:b/>
          <w:bCs/>
          <w:color w:val="0000FF"/>
          <w:szCs w:val="21"/>
          <w:lang w:eastAsia="zh-CN"/>
        </w:rPr>
        <w:t>（</w:t>
      </w:r>
      <w:r>
        <w:rPr>
          <w:rFonts w:hint="eastAsia" w:ascii="宋体" w:hAnsi="宋体" w:cs="宋体"/>
          <w:b/>
          <w:bCs/>
          <w:color w:val="0000FF"/>
          <w:szCs w:val="21"/>
          <w:lang w:val="en-US" w:eastAsia="zh-CN"/>
        </w:rPr>
        <w:t>功能演示项</w:t>
      </w:r>
      <w:r>
        <w:rPr>
          <w:rFonts w:hint="eastAsia" w:ascii="宋体" w:hAnsi="宋体" w:cs="宋体"/>
          <w:b/>
          <w:bCs/>
          <w:color w:val="0000FF"/>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教学场景-语篇管理：提供原文、译文语境查询。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教学场景-语篇管理：提供语篇切换功能。</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教学场景-翻译策略与技巧管理：提供≥5个语对的语言数据的查询。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教学场景-翻译策略与技巧管理：提供基于翻译策略技巧的语言数据查询。</w:t>
      </w:r>
      <w:r>
        <w:rPr>
          <w:rFonts w:hint="eastAsia" w:ascii="宋体" w:hAnsi="宋体" w:cs="宋体"/>
          <w:b/>
          <w:bCs/>
          <w:color w:val="0000FF"/>
          <w:szCs w:val="21"/>
          <w:lang w:eastAsia="zh-CN"/>
        </w:rPr>
        <w:t>（</w:t>
      </w:r>
      <w:r>
        <w:rPr>
          <w:rFonts w:hint="eastAsia" w:ascii="宋体" w:hAnsi="宋体" w:cs="宋体"/>
          <w:b/>
          <w:bCs/>
          <w:color w:val="0000FF"/>
          <w:szCs w:val="21"/>
          <w:lang w:val="en-US" w:eastAsia="zh-CN"/>
        </w:rPr>
        <w:t>功能演示项</w:t>
      </w:r>
      <w:r>
        <w:rPr>
          <w:rFonts w:hint="eastAsia" w:ascii="宋体" w:hAnsi="宋体" w:cs="宋体"/>
          <w:b/>
          <w:bCs/>
          <w:color w:val="0000FF"/>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教学场景-翻译策略与技巧管理：高亮显示翻译策略与技巧在语言数据的应用。</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词表分析与检索：提供多语篇的词表信息的分析。</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词表分析与检索：提供≥5个语种词表检索。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词表分析与检索：提供基于不同词性的检索。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词表分析与检索：提供基于排除词性的检索。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词表分析与检索：提供词性分组结果展示。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词表分析与检索：提供包括词云、表格的方式进行词表展示。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★词表分析与检索：词表提供词频、占比数据的展示。</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提供功能界面截图或者其他技术支撑材料或者承诺加盖公章</w:t>
      </w:r>
      <w:r>
        <w:rPr>
          <w:rFonts w:hint="eastAsia" w:ascii="宋体" w:hAnsi="宋体" w:cs="宋体"/>
          <w:b/>
          <w:bCs/>
          <w:color w:val="auto"/>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词簇管理：提供多语篇的词簇信息的分析。</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词簇管理：提供≥5个语种词簇检索。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词簇管理：提供基于关键词的检索。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词簇管理：提供自定义词簇长度的检索。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词簇管理：提供基于表格的词簇结果展示。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词簇管理：提供词簇的频率、占比的展示。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搭配管理：提供多语篇的词表搭配信息的分析。</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搭配管理：提供≥5个语种词检索。</w:t>
      </w:r>
      <w:r>
        <w:rPr>
          <w:rFonts w:hint="eastAsia" w:ascii="宋体" w:hAnsi="宋体" w:cs="宋体"/>
          <w:b/>
          <w:bCs/>
          <w:color w:val="0000FF"/>
          <w:szCs w:val="21"/>
          <w:lang w:eastAsia="zh-CN"/>
        </w:rPr>
        <w:t>（</w:t>
      </w:r>
      <w:r>
        <w:rPr>
          <w:rFonts w:hint="eastAsia" w:ascii="宋体" w:hAnsi="宋体" w:cs="宋体"/>
          <w:b/>
          <w:bCs/>
          <w:color w:val="0000FF"/>
          <w:szCs w:val="21"/>
          <w:lang w:val="en-US" w:eastAsia="zh-CN"/>
        </w:rPr>
        <w:t>功能演示项</w:t>
      </w:r>
      <w:r>
        <w:rPr>
          <w:rFonts w:hint="eastAsia" w:ascii="宋体" w:hAnsi="宋体" w:cs="宋体"/>
          <w:b/>
          <w:bCs/>
          <w:color w:val="0000FF"/>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搭配管理：提供节点词、节点词左右位置检索。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搭配管理：提供基于排除标点的节点词检索。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搭配管理：提供图形和表格的显示。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搭配管理：提供图形节点进行网状检索，创建自定义的节点词网状检索功能。</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搭配管理：提供表格结果中搭配词、搭配强度、左右位置统计、不同位置的具体频次展示。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索引行管理：提供多语篇的索引信息的分析。</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索引行管理：提供≥5个语种检索。</w:t>
      </w:r>
      <w:r>
        <w:rPr>
          <w:rFonts w:hint="eastAsia" w:ascii="宋体" w:hAnsi="宋体" w:cs="宋体"/>
          <w:b/>
          <w:bCs/>
          <w:color w:val="0000FF"/>
          <w:szCs w:val="21"/>
          <w:lang w:eastAsia="zh-CN"/>
        </w:rPr>
        <w:t>（</w:t>
      </w:r>
      <w:r>
        <w:rPr>
          <w:rFonts w:hint="eastAsia" w:ascii="宋体" w:hAnsi="宋体" w:cs="宋体"/>
          <w:b/>
          <w:bCs/>
          <w:color w:val="0000FF"/>
          <w:szCs w:val="21"/>
          <w:lang w:val="en-US" w:eastAsia="zh-CN"/>
        </w:rPr>
        <w:t>功能演示项</w:t>
      </w:r>
      <w:r>
        <w:rPr>
          <w:rFonts w:hint="eastAsia" w:ascii="宋体" w:hAnsi="宋体" w:cs="宋体"/>
          <w:b/>
          <w:bCs/>
          <w:color w:val="0000FF"/>
          <w:szCs w:val="21"/>
          <w:lang w:eastAsia="zh-CN"/>
        </w:rPr>
        <w:t>）</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索引行管理：提供基于词的检索。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索引行管理：提供句级对齐结果展示。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索引行管理：提供基于排除词的检索。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索引行管理：支持查询结果词性展示。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索引行管理：支持查询结果多语种展示。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索引行管理：支持查询词高亮显示。</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术语库管理：提供≥5个语种语料检索。</w:t>
      </w:r>
    </w:p>
    <w:p>
      <w:pPr>
        <w:pStyle w:val="78"/>
        <w:numPr>
          <w:ilvl w:val="0"/>
          <w:numId w:val="6"/>
        </w:numPr>
        <w:spacing w:line="360" w:lineRule="auto"/>
        <w:ind w:left="0" w:firstLine="0" w:firstLineChars="0"/>
        <w:rPr>
          <w:rFonts w:ascii="宋体" w:hAnsi="宋体" w:cs="宋体"/>
          <w:szCs w:val="21"/>
        </w:rPr>
      </w:pPr>
      <w:r>
        <w:rPr>
          <w:rFonts w:hint="eastAsia" w:ascii="宋体" w:hAnsi="宋体" w:cs="宋体"/>
          <w:szCs w:val="21"/>
        </w:rPr>
        <w:t>★术语库管理：提供基于关键词的术语检索。</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提供功能界面截图或者其他技术支撑材料或者承诺加盖公章</w:t>
      </w:r>
      <w:r>
        <w:rPr>
          <w:rFonts w:hint="eastAsia" w:ascii="宋体" w:hAnsi="宋体" w:cs="宋体"/>
          <w:b/>
          <w:bCs/>
          <w:color w:val="auto"/>
          <w:szCs w:val="21"/>
          <w:lang w:eastAsia="zh-CN"/>
        </w:rPr>
        <w:t>）</w:t>
      </w:r>
    </w:p>
    <w:p>
      <w:pPr>
        <w:spacing w:line="360" w:lineRule="auto"/>
        <w:rPr>
          <w:rFonts w:ascii="宋体" w:hAnsi="宋体" w:cs="宋体"/>
          <w:szCs w:val="21"/>
        </w:rPr>
      </w:pPr>
      <w:r>
        <w:rPr>
          <w:rFonts w:hint="eastAsia" w:ascii="宋体" w:hAnsi="宋体" w:cs="宋体"/>
          <w:szCs w:val="21"/>
        </w:rPr>
        <w:t>40.术语库管理：提供≥5个术语结果展示。</w:t>
      </w:r>
    </w:p>
    <w:p>
      <w:pPr>
        <w:pStyle w:val="78"/>
        <w:spacing w:line="360" w:lineRule="auto"/>
        <w:ind w:firstLine="0" w:firstLineChars="0"/>
        <w:rPr>
          <w:rFonts w:ascii="宋体" w:hAnsi="宋体" w:cs="宋体"/>
          <w:szCs w:val="21"/>
        </w:rPr>
      </w:pPr>
      <w:r>
        <w:rPr>
          <w:rFonts w:hint="eastAsia" w:ascii="宋体" w:hAnsi="宋体" w:cs="宋体"/>
          <w:szCs w:val="21"/>
        </w:rPr>
        <w:t>41.术语库管理：提供多语种的术语解释显示。</w:t>
      </w:r>
    </w:p>
    <w:p>
      <w:pPr>
        <w:pStyle w:val="78"/>
        <w:spacing w:line="360" w:lineRule="auto"/>
        <w:ind w:firstLine="0" w:firstLineChars="0"/>
        <w:rPr>
          <w:rFonts w:ascii="宋体" w:hAnsi="宋体" w:cs="宋体"/>
          <w:szCs w:val="21"/>
        </w:rPr>
      </w:pPr>
      <w:r>
        <w:rPr>
          <w:rFonts w:hint="eastAsia" w:ascii="宋体" w:hAnsi="宋体" w:cs="宋体"/>
          <w:szCs w:val="21"/>
        </w:rPr>
        <w:t>42.典故库管理：提供≥5个语种检索。</w:t>
      </w:r>
    </w:p>
    <w:p>
      <w:pPr>
        <w:pStyle w:val="78"/>
        <w:spacing w:line="360" w:lineRule="auto"/>
        <w:ind w:firstLine="0" w:firstLineChars="0"/>
        <w:rPr>
          <w:rFonts w:ascii="宋体" w:hAnsi="宋体" w:cs="宋体"/>
          <w:szCs w:val="21"/>
        </w:rPr>
      </w:pPr>
      <w:r>
        <w:rPr>
          <w:rFonts w:hint="eastAsia" w:ascii="宋体" w:hAnsi="宋体" w:cs="宋体"/>
          <w:szCs w:val="21"/>
        </w:rPr>
        <w:t>43. ★典故库管理：提供基于关键词的典故检索。</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提供功能界面截图或者其他技术支撑材料或者承诺加盖公章</w:t>
      </w:r>
      <w:r>
        <w:rPr>
          <w:rFonts w:hint="eastAsia" w:ascii="宋体" w:hAnsi="宋体" w:cs="宋体"/>
          <w:b/>
          <w:bCs/>
          <w:color w:val="auto"/>
          <w:szCs w:val="21"/>
          <w:lang w:eastAsia="zh-CN"/>
        </w:rPr>
        <w:t>）</w:t>
      </w:r>
    </w:p>
    <w:p>
      <w:pPr>
        <w:pStyle w:val="78"/>
        <w:spacing w:line="360" w:lineRule="auto"/>
        <w:ind w:firstLine="0" w:firstLineChars="0"/>
        <w:rPr>
          <w:rFonts w:ascii="宋体" w:hAnsi="宋体" w:cs="宋体"/>
          <w:szCs w:val="21"/>
        </w:rPr>
      </w:pPr>
      <w:r>
        <w:rPr>
          <w:rFonts w:hint="eastAsia" w:ascii="宋体" w:hAnsi="宋体" w:cs="宋体"/>
          <w:szCs w:val="21"/>
        </w:rPr>
        <w:t>44.典故库管理：提供≥5个典故结果展示。</w:t>
      </w:r>
    </w:p>
    <w:p>
      <w:pPr>
        <w:pStyle w:val="78"/>
        <w:spacing w:line="360" w:lineRule="auto"/>
        <w:ind w:firstLine="0" w:firstLineChars="0"/>
        <w:rPr>
          <w:rFonts w:ascii="宋体" w:hAnsi="宋体" w:cs="宋体"/>
          <w:szCs w:val="21"/>
        </w:rPr>
      </w:pPr>
      <w:r>
        <w:rPr>
          <w:rFonts w:hint="eastAsia" w:ascii="宋体" w:hAnsi="宋体" w:cs="宋体"/>
          <w:szCs w:val="21"/>
        </w:rPr>
        <w:t>45.典故库管理：提供多语种的典故解释显示。</w:t>
      </w:r>
    </w:p>
    <w:p>
      <w:pPr>
        <w:pStyle w:val="78"/>
        <w:spacing w:line="360" w:lineRule="auto"/>
        <w:ind w:firstLine="0" w:firstLineChars="0"/>
        <w:rPr>
          <w:rFonts w:ascii="宋体" w:hAnsi="宋体" w:cs="宋体"/>
          <w:szCs w:val="21"/>
        </w:rPr>
      </w:pPr>
      <w:r>
        <w:rPr>
          <w:rFonts w:hint="eastAsia" w:ascii="宋体" w:hAnsi="宋体" w:cs="宋体"/>
          <w:szCs w:val="21"/>
        </w:rPr>
        <w:t>46.文献库管理：提供≥5个语种检索。</w:t>
      </w:r>
    </w:p>
    <w:p>
      <w:pPr>
        <w:pStyle w:val="78"/>
        <w:spacing w:line="360" w:lineRule="auto"/>
        <w:ind w:firstLine="0" w:firstLineChars="0"/>
        <w:rPr>
          <w:rFonts w:ascii="宋体" w:hAnsi="宋体" w:cs="宋体"/>
          <w:szCs w:val="21"/>
        </w:rPr>
      </w:pPr>
      <w:r>
        <w:rPr>
          <w:rFonts w:hint="eastAsia" w:ascii="宋体" w:hAnsi="宋体" w:cs="宋体"/>
          <w:szCs w:val="21"/>
        </w:rPr>
        <w:t>47.文献库管理：提供基于标题、作者、时间、类型的文献检索。</w:t>
      </w:r>
    </w:p>
    <w:p>
      <w:pPr>
        <w:pStyle w:val="78"/>
        <w:spacing w:line="360" w:lineRule="auto"/>
        <w:ind w:firstLine="0" w:firstLineChars="0"/>
        <w:rPr>
          <w:rFonts w:ascii="宋体" w:hAnsi="宋体" w:cs="宋体"/>
          <w:szCs w:val="21"/>
        </w:rPr>
      </w:pPr>
      <w:r>
        <w:rPr>
          <w:rFonts w:hint="eastAsia" w:ascii="宋体" w:hAnsi="宋体" w:cs="宋体"/>
          <w:szCs w:val="21"/>
        </w:rPr>
        <w:t>48.文献库管理：提供基于标题、作者、时间、类型的文献检索。</w:t>
      </w:r>
    </w:p>
    <w:p>
      <w:pPr>
        <w:pStyle w:val="78"/>
        <w:spacing w:line="360" w:lineRule="auto"/>
        <w:ind w:firstLine="0" w:firstLineChars="0"/>
        <w:rPr>
          <w:rFonts w:ascii="宋体" w:hAnsi="宋体" w:cs="宋体"/>
          <w:szCs w:val="21"/>
        </w:rPr>
      </w:pPr>
      <w:r>
        <w:rPr>
          <w:rFonts w:hint="eastAsia" w:ascii="宋体" w:hAnsi="宋体" w:cs="宋体"/>
          <w:szCs w:val="21"/>
        </w:rPr>
        <w:t>49.文献库管理：提供自动链接文献实际地址的功能。</w:t>
      </w:r>
    </w:p>
    <w:p>
      <w:pPr>
        <w:spacing w:line="360" w:lineRule="auto"/>
        <w:rPr>
          <w:rFonts w:ascii="宋体" w:hAnsi="宋体" w:cs="宋体"/>
          <w:b/>
        </w:rPr>
      </w:pPr>
      <w:r>
        <w:rPr>
          <w:rFonts w:hint="eastAsia" w:ascii="宋体" w:hAnsi="宋体" w:cs="宋体"/>
          <w:b/>
        </w:rPr>
        <w:t>三、其他要求</w:t>
      </w:r>
    </w:p>
    <w:p>
      <w:pPr>
        <w:spacing w:line="360" w:lineRule="auto"/>
        <w:ind w:firstLine="420" w:firstLineChars="200"/>
        <w:rPr>
          <w:rFonts w:ascii="宋体" w:hAnsi="宋体" w:cs="宋体"/>
          <w:bCs/>
          <w:szCs w:val="21"/>
        </w:rPr>
      </w:pPr>
      <w:r>
        <w:rPr>
          <w:rFonts w:hint="eastAsia" w:ascii="宋体" w:hAnsi="宋体" w:cs="宋体"/>
          <w:bCs/>
          <w:szCs w:val="21"/>
        </w:rPr>
        <w:t>供应商依照合同为学校定制开发的功能产品（包括源码、程序、文件、文档资料等），其所有权、版权和知识产权属采购人，需完整交付学校。未经学校许可，供应商不得公布相关数据、文件、源码，不得复制、传播、反编译、出售、出租或者许可他人使用其相关的程序、文件、源码和反编译等。</w:t>
      </w:r>
    </w:p>
    <w:p>
      <w:pPr>
        <w:spacing w:line="360" w:lineRule="auto"/>
        <w:rPr>
          <w:rFonts w:ascii="宋体" w:hAnsi="宋体" w:cs="宋体"/>
          <w:b/>
        </w:rPr>
      </w:pPr>
      <w:r>
        <w:rPr>
          <w:rFonts w:hint="eastAsia" w:ascii="宋体" w:hAnsi="宋体" w:cs="宋体"/>
          <w:b/>
        </w:rPr>
        <w:t>★三、付款方式</w:t>
      </w:r>
      <w:r>
        <w:rPr>
          <w:b/>
          <w:bCs/>
        </w:rPr>
        <w:t>及履约保证金</w:t>
      </w:r>
      <w:r>
        <w:rPr>
          <w:rFonts w:hint="eastAsia" w:ascii="宋体" w:hAnsi="宋体" w:cs="宋体"/>
          <w:b/>
        </w:rPr>
        <w:t xml:space="preserve">： </w:t>
      </w:r>
    </w:p>
    <w:p>
      <w:pPr>
        <w:spacing w:line="360" w:lineRule="auto"/>
        <w:ind w:firstLine="420" w:firstLineChars="200"/>
        <w:rPr>
          <w:rFonts w:ascii="宋体" w:hAnsi="宋体" w:cs="宋体"/>
          <w:szCs w:val="21"/>
        </w:rPr>
      </w:pPr>
      <w:r>
        <w:rPr>
          <w:rFonts w:hint="eastAsia" w:ascii="宋体" w:hAnsi="宋体" w:cs="宋体"/>
          <w:bCs/>
          <w:szCs w:val="21"/>
        </w:rPr>
        <w:t>供应商在签订合同之前，须按合同金额的5%提交履约保证金。</w:t>
      </w:r>
      <w:r>
        <w:rPr>
          <w:rFonts w:hint="eastAsia" w:ascii="宋体" w:hAnsi="宋体" w:cs="宋体"/>
          <w:bCs/>
        </w:rPr>
        <w:t>项目完成、验收合格后</w:t>
      </w:r>
      <w:r>
        <w:rPr>
          <w:rFonts w:hint="eastAsia" w:ascii="宋体" w:hAnsi="宋体" w:cs="宋体"/>
          <w:szCs w:val="21"/>
        </w:rPr>
        <w:t>采购人</w:t>
      </w:r>
      <w:r>
        <w:rPr>
          <w:rFonts w:hint="eastAsia" w:ascii="宋体" w:hAnsi="宋体" w:cs="宋体"/>
          <w:bCs/>
        </w:rPr>
        <w:t>向</w:t>
      </w:r>
      <w:r>
        <w:rPr>
          <w:rFonts w:hint="eastAsia" w:ascii="宋体" w:hAnsi="宋体" w:cs="宋体"/>
          <w:szCs w:val="21"/>
        </w:rPr>
        <w:t>供应商</w:t>
      </w:r>
      <w:r>
        <w:rPr>
          <w:rFonts w:hint="eastAsia" w:ascii="宋体" w:hAnsi="宋体" w:cs="宋体"/>
          <w:bCs/>
        </w:rPr>
        <w:t>支付合同款的100%。</w:t>
      </w:r>
      <w:r>
        <w:rPr>
          <w:rFonts w:hint="eastAsia" w:ascii="宋体" w:hAnsi="宋体" w:cs="宋体"/>
          <w:bCs/>
          <w:szCs w:val="21"/>
        </w:rPr>
        <w:t>验收合格签字之日起</w:t>
      </w:r>
      <w:r>
        <w:rPr>
          <w:rFonts w:hint="eastAsia" w:ascii="宋体" w:hAnsi="宋体" w:cs="宋体"/>
          <w:bCs/>
          <w:color w:val="FF0000"/>
          <w:szCs w:val="21"/>
        </w:rPr>
        <w:t>1年后</w:t>
      </w:r>
      <w:r>
        <w:rPr>
          <w:rFonts w:hint="eastAsia" w:ascii="宋体" w:hAnsi="宋体" w:cs="宋体"/>
          <w:bCs/>
          <w:szCs w:val="21"/>
        </w:rPr>
        <w:t>履约保证金不计利息退还。</w:t>
      </w:r>
      <w:r>
        <w:rPr>
          <w:rFonts w:hint="eastAsia" w:ascii="宋体" w:hAnsi="宋体" w:cs="宋体"/>
          <w:szCs w:val="21"/>
        </w:rPr>
        <w:t>如供应商提供的产品质量不合格或未能履行合同规定的义务，采购人有权从</w:t>
      </w:r>
      <w:r>
        <w:rPr>
          <w:rFonts w:hint="eastAsia" w:ascii="宋体" w:hAnsi="宋体" w:cs="宋体"/>
          <w:bCs/>
          <w:szCs w:val="21"/>
        </w:rPr>
        <w:t>履约</w:t>
      </w:r>
      <w:r>
        <w:rPr>
          <w:rFonts w:hint="eastAsia" w:ascii="宋体" w:hAnsi="宋体" w:cs="宋体"/>
          <w:szCs w:val="21"/>
        </w:rPr>
        <w:t>保证金中取得补偿。验收付款前，供应商须向采购人提供全额发票。</w:t>
      </w:r>
    </w:p>
    <w:p>
      <w:pPr>
        <w:spacing w:line="360" w:lineRule="auto"/>
        <w:rPr>
          <w:b/>
          <w:szCs w:val="22"/>
        </w:rPr>
      </w:pPr>
      <w:r>
        <w:rPr>
          <w:rFonts w:hint="eastAsia"/>
          <w:b/>
          <w:szCs w:val="22"/>
        </w:rPr>
        <w:t>四</w:t>
      </w:r>
      <w:r>
        <w:rPr>
          <w:b/>
          <w:szCs w:val="22"/>
        </w:rPr>
        <w:t>、服务期及服务地点：</w:t>
      </w:r>
    </w:p>
    <w:p>
      <w:pPr>
        <w:spacing w:line="360" w:lineRule="auto"/>
        <w:ind w:firstLine="422" w:firstLineChars="200"/>
        <w:jc w:val="left"/>
        <w:rPr>
          <w:szCs w:val="22"/>
        </w:rPr>
      </w:pPr>
      <w:r>
        <w:rPr>
          <w:b/>
        </w:rPr>
        <w:t>★</w:t>
      </w:r>
      <w:r>
        <w:rPr>
          <w:szCs w:val="22"/>
        </w:rPr>
        <w:t>1.服务期：同合同履行期限，详见本章采购清单。</w:t>
      </w:r>
    </w:p>
    <w:p>
      <w:pPr>
        <w:spacing w:line="360" w:lineRule="auto"/>
        <w:ind w:firstLine="420" w:firstLineChars="200"/>
        <w:jc w:val="left"/>
      </w:pPr>
      <w:r>
        <w:t>2.服务地点：采购人指定地点。</w:t>
      </w:r>
    </w:p>
    <w:p>
      <w:pPr>
        <w:spacing w:line="360" w:lineRule="auto"/>
        <w:rPr>
          <w:rFonts w:ascii="宋体" w:hAnsi="宋体" w:cs="宋体"/>
          <w:b/>
          <w:szCs w:val="22"/>
        </w:rPr>
      </w:pPr>
      <w:r>
        <w:rPr>
          <w:rFonts w:hint="eastAsia" w:ascii="宋体" w:hAnsi="宋体" w:cs="宋体"/>
          <w:b/>
          <w:szCs w:val="22"/>
        </w:rPr>
        <w:t>五、验收要求：</w:t>
      </w:r>
    </w:p>
    <w:p>
      <w:pPr>
        <w:snapToGrid w:val="0"/>
        <w:spacing w:line="360" w:lineRule="auto"/>
        <w:ind w:firstLine="480"/>
        <w:rPr>
          <w:rFonts w:ascii="宋体" w:hAnsi="宋体" w:cs="宋体"/>
          <w:bCs/>
          <w:szCs w:val="24"/>
        </w:rPr>
      </w:pPr>
      <w:r>
        <w:rPr>
          <w:rFonts w:hint="eastAsia" w:ascii="宋体" w:hAnsi="宋体" w:cs="宋体"/>
          <w:bCs/>
          <w:szCs w:val="24"/>
        </w:rPr>
        <w:t>按照学校采购项目的验收要求进行验收；按照本项目的招投标文件和合同的要求进行验收；填写相关验收报告。验收结果以该项目验收单结论为准。</w:t>
      </w:r>
    </w:p>
    <w:p>
      <w:pPr>
        <w:spacing w:line="360" w:lineRule="auto"/>
        <w:rPr>
          <w:rFonts w:ascii="宋体" w:hAnsi="宋体" w:cs="宋体"/>
          <w:b/>
          <w:szCs w:val="22"/>
        </w:rPr>
      </w:pPr>
      <w:r>
        <w:rPr>
          <w:rFonts w:hint="eastAsia" w:ascii="宋体" w:hAnsi="宋体" w:cs="宋体"/>
          <w:b/>
          <w:szCs w:val="22"/>
        </w:rPr>
        <w:t>六、售后服务要求：</w:t>
      </w:r>
    </w:p>
    <w:p>
      <w:pPr>
        <w:snapToGrid w:val="0"/>
        <w:spacing w:line="360" w:lineRule="auto"/>
        <w:ind w:firstLine="480"/>
        <w:rPr>
          <w:rFonts w:ascii="宋体" w:hAnsi="宋体" w:cs="宋体"/>
          <w:bCs/>
          <w:szCs w:val="24"/>
        </w:rPr>
      </w:pPr>
      <w:r>
        <w:rPr>
          <w:rFonts w:hint="eastAsia" w:ascii="宋体" w:hAnsi="宋体" w:cs="宋体"/>
          <w:bCs/>
          <w:szCs w:val="24"/>
        </w:rPr>
        <w:t>明确售后服务的优惠条件及保修的响应时间：供应商应提供技术支持，在接到采购人保修通知后，在24小时内予以应答，如需派人维修，则在3个工作日内派工程师到现场解决问题。在运维期内接到报修电话后，在远程检测无法排除故障的情况下，检修人员应及时到达现场处理。</w:t>
      </w:r>
    </w:p>
    <w:p>
      <w:pPr>
        <w:snapToGrid w:val="0"/>
        <w:spacing w:line="360" w:lineRule="auto"/>
        <w:ind w:firstLine="480"/>
        <w:rPr>
          <w:rFonts w:ascii="宋体" w:hAnsi="宋体" w:cs="宋体"/>
          <w:bCs/>
          <w:szCs w:val="24"/>
        </w:rPr>
      </w:pPr>
      <w:r>
        <w:rPr>
          <w:rFonts w:hint="eastAsia" w:ascii="宋体" w:hAnsi="宋体" w:cs="宋体"/>
          <w:bCs/>
          <w:szCs w:val="24"/>
        </w:rPr>
        <w:t>整体项目要求运维期内提供免费的功能性完善和技术维护。运维期满后，出现产品故障时，供应商仍需做好售后服务，及时处理解决，费用由双方共同协商。</w:t>
      </w:r>
    </w:p>
    <w:p>
      <w:pPr>
        <w:rPr>
          <w:rFonts w:ascii="Arial" w:hAnsi="Arial" w:cs="Arial"/>
          <w:b/>
        </w:rPr>
      </w:pPr>
      <w:r>
        <w:rPr>
          <w:rFonts w:ascii="Arial" w:hAnsi="Arial" w:cs="Arial"/>
          <w:b/>
        </w:rPr>
        <w:br w:type="page"/>
      </w:r>
    </w:p>
    <w:p>
      <w:pPr>
        <w:pStyle w:val="3"/>
        <w:rPr>
          <w:rFonts w:ascii="Arial" w:hAnsi="Arial" w:cs="Arial"/>
          <w:b/>
        </w:rPr>
      </w:pPr>
      <w:bookmarkStart w:id="217" w:name="_Toc23335"/>
      <w:r>
        <w:rPr>
          <w:rFonts w:ascii="Arial" w:hAnsi="Arial" w:cs="Arial"/>
          <w:b/>
        </w:rPr>
        <w:t xml:space="preserve">第五章  </w:t>
      </w:r>
      <w:bookmarkEnd w:id="215"/>
      <w:r>
        <w:rPr>
          <w:rFonts w:ascii="Arial" w:hAnsi="Arial" w:cs="Arial"/>
          <w:b/>
        </w:rPr>
        <w:t>拟签订的合同文本</w:t>
      </w:r>
      <w:bookmarkEnd w:id="216"/>
      <w:bookmarkEnd w:id="217"/>
    </w:p>
    <w:p>
      <w:pPr>
        <w:spacing w:line="440" w:lineRule="exact"/>
        <w:jc w:val="center"/>
        <w:rPr>
          <w:rFonts w:ascii="Arial" w:hAnsi="Arial" w:eastAsia="黑体" w:cs="Arial"/>
          <w:b/>
          <w:sz w:val="28"/>
          <w:szCs w:val="28"/>
        </w:rPr>
      </w:pPr>
      <w:bookmarkStart w:id="218" w:name="_Toc6085"/>
      <w:bookmarkStart w:id="219" w:name="_Toc11219"/>
      <w:bookmarkStart w:id="220" w:name="_Toc19"/>
      <w:r>
        <w:rPr>
          <w:rFonts w:ascii="Arial" w:hAnsi="Arial" w:eastAsia="黑体" w:cs="Arial"/>
          <w:b/>
          <w:sz w:val="28"/>
          <w:szCs w:val="28"/>
        </w:rPr>
        <w:t>（参考格式，本合同内容条款在正式签署前可具体补充细化，仅作参考，最终合同以采购人法务审查通过的版本为准）</w:t>
      </w:r>
      <w:bookmarkEnd w:id="218"/>
    </w:p>
    <w:p>
      <w:pPr>
        <w:rPr>
          <w:rFonts w:ascii="Arial" w:hAnsi="Arial" w:cs="Arial"/>
          <w:b/>
          <w:szCs w:val="21"/>
          <w:u w:val="single"/>
        </w:rPr>
      </w:pPr>
    </w:p>
    <w:p>
      <w:pPr>
        <w:jc w:val="right"/>
        <w:rPr>
          <w:rFonts w:ascii="Arial" w:hAnsi="Arial" w:cs="Arial"/>
          <w:b/>
          <w:szCs w:val="21"/>
        </w:rPr>
      </w:pPr>
    </w:p>
    <w:p>
      <w:pPr>
        <w:spacing w:line="360" w:lineRule="auto"/>
        <w:jc w:val="center"/>
        <w:rPr>
          <w:b/>
          <w:szCs w:val="21"/>
        </w:rPr>
      </w:pPr>
      <w:r>
        <w:rPr>
          <w:rFonts w:hint="eastAsia"/>
          <w:b/>
          <w:sz w:val="22"/>
          <w:szCs w:val="22"/>
        </w:rPr>
        <w:t>南京农业大学智能化多语种教学语料平台购置项目</w:t>
      </w:r>
      <w:r>
        <w:rPr>
          <w:b/>
          <w:sz w:val="22"/>
          <w:szCs w:val="22"/>
        </w:rPr>
        <w:t>（服务类模板）</w:t>
      </w:r>
    </w:p>
    <w:p>
      <w:pPr>
        <w:spacing w:line="360" w:lineRule="auto"/>
        <w:rPr>
          <w:szCs w:val="21"/>
        </w:rPr>
      </w:pPr>
    </w:p>
    <w:p>
      <w:pPr>
        <w:spacing w:line="360" w:lineRule="auto"/>
        <w:rPr>
          <w:szCs w:val="21"/>
          <w:u w:val="single"/>
        </w:rPr>
      </w:pPr>
      <w:r>
        <w:rPr>
          <w:szCs w:val="21"/>
        </w:rPr>
        <w:t>甲方（采购人）：</w:t>
      </w:r>
      <w:r>
        <w:rPr>
          <w:szCs w:val="21"/>
          <w:u w:val="single"/>
        </w:rPr>
        <w:t xml:space="preserve">南京农业大学  </w:t>
      </w:r>
    </w:p>
    <w:p>
      <w:pPr>
        <w:spacing w:line="360" w:lineRule="auto"/>
        <w:rPr>
          <w:szCs w:val="21"/>
          <w:u w:val="single"/>
        </w:rPr>
      </w:pPr>
      <w:r>
        <w:rPr>
          <w:szCs w:val="21"/>
        </w:rPr>
        <w:t>乙方（供应商）：</w:t>
      </w:r>
      <w:r>
        <w:rPr>
          <w:szCs w:val="21"/>
          <w:u w:val="single"/>
        </w:rPr>
        <w:t xml:space="preserve">              </w:t>
      </w:r>
    </w:p>
    <w:p>
      <w:pPr>
        <w:spacing w:line="360" w:lineRule="auto"/>
        <w:rPr>
          <w:szCs w:val="21"/>
          <w:u w:val="single"/>
        </w:rPr>
      </w:pPr>
      <w:r>
        <w:rPr>
          <w:szCs w:val="21"/>
        </w:rPr>
        <w:t>招标编号：</w:t>
      </w:r>
      <w:r>
        <w:rPr>
          <w:szCs w:val="21"/>
          <w:u w:val="single"/>
        </w:rPr>
        <w:t xml:space="preserve"> </w:t>
      </w:r>
      <w:r>
        <w:rPr>
          <w:rFonts w:hint="eastAsia"/>
          <w:szCs w:val="21"/>
          <w:u w:val="single"/>
        </w:rPr>
        <w:t>XN20240269</w:t>
      </w:r>
      <w:r>
        <w:rPr>
          <w:szCs w:val="21"/>
        </w:rPr>
        <w:t xml:space="preserve"> 采购代理机构编号：</w:t>
      </w:r>
      <w:r>
        <w:rPr>
          <w:rFonts w:hint="eastAsia"/>
          <w:szCs w:val="21"/>
          <w:u w:val="single"/>
        </w:rPr>
        <w:t>2440SUMEC/GXGG1087</w:t>
      </w:r>
    </w:p>
    <w:p>
      <w:pPr>
        <w:spacing w:line="360" w:lineRule="auto"/>
        <w:jc w:val="left"/>
        <w:rPr>
          <w:bCs/>
          <w:szCs w:val="21"/>
          <w:u w:val="single"/>
        </w:rPr>
      </w:pPr>
      <w:r>
        <w:rPr>
          <w:bCs/>
          <w:szCs w:val="21"/>
        </w:rPr>
        <w:t>采购代理机构：</w:t>
      </w:r>
      <w:r>
        <w:rPr>
          <w:bCs/>
          <w:szCs w:val="21"/>
          <w:u w:val="single"/>
        </w:rPr>
        <w:t>江苏苏美达仪器设备有限公司</w:t>
      </w:r>
    </w:p>
    <w:p>
      <w:pPr>
        <w:spacing w:line="360" w:lineRule="auto"/>
        <w:rPr>
          <w:szCs w:val="21"/>
          <w:u w:val="single"/>
        </w:rPr>
      </w:pPr>
      <w:r>
        <w:rPr>
          <w:szCs w:val="21"/>
        </w:rPr>
        <w:t>签订时间：</w:t>
      </w:r>
      <w:r>
        <w:rPr>
          <w:szCs w:val="21"/>
          <w:u w:val="single"/>
        </w:rPr>
        <w:t>202</w:t>
      </w:r>
      <w:r>
        <w:rPr>
          <w:rFonts w:hint="eastAsia"/>
          <w:szCs w:val="21"/>
          <w:u w:val="single"/>
        </w:rPr>
        <w:t xml:space="preserve"> </w:t>
      </w:r>
      <w:r>
        <w:rPr>
          <w:szCs w:val="21"/>
          <w:u w:val="single"/>
        </w:rPr>
        <w:t>年  月  日</w:t>
      </w:r>
    </w:p>
    <w:p>
      <w:pPr>
        <w:spacing w:line="360" w:lineRule="auto"/>
        <w:rPr>
          <w:szCs w:val="21"/>
        </w:rPr>
      </w:pPr>
    </w:p>
    <w:p>
      <w:pPr>
        <w:spacing w:line="360" w:lineRule="auto"/>
        <w:rPr>
          <w:szCs w:val="21"/>
        </w:rPr>
      </w:pPr>
      <w:r>
        <w:rPr>
          <w:szCs w:val="21"/>
        </w:rPr>
        <w:t xml:space="preserve">    根据《中华人民共和国政府采购法》《中华人民共和国民法典》等法律、法规规定，按照</w:t>
      </w:r>
      <w:r>
        <w:rPr>
          <w:szCs w:val="21"/>
          <w:u w:val="single"/>
        </w:rPr>
        <w:t>项目名称 ：</w:t>
      </w:r>
      <w:r>
        <w:rPr>
          <w:rFonts w:hint="eastAsia"/>
          <w:szCs w:val="21"/>
          <w:u w:val="single"/>
        </w:rPr>
        <w:t>南京农业大学智能化多语种教学语料平台购置</w:t>
      </w:r>
      <w:r>
        <w:rPr>
          <w:rFonts w:hint="eastAsia"/>
          <w:szCs w:val="21"/>
          <w:u w:val="single"/>
          <w:lang w:eastAsia="zh-CN"/>
        </w:rPr>
        <w:t>项目</w:t>
      </w:r>
      <w:r>
        <w:rPr>
          <w:szCs w:val="21"/>
          <w:u w:val="single"/>
        </w:rPr>
        <w:t>（</w:t>
      </w:r>
      <w:r>
        <w:rPr>
          <w:rFonts w:hint="eastAsia"/>
          <w:szCs w:val="21"/>
          <w:u w:val="single"/>
        </w:rPr>
        <w:t>XN20240269（采购代理机构内部编号：2440SUMEC/GXGG1087）</w:t>
      </w:r>
      <w:r>
        <w:rPr>
          <w:szCs w:val="21"/>
          <w:u w:val="single"/>
        </w:rPr>
        <w:t>）</w:t>
      </w:r>
      <w:r>
        <w:rPr>
          <w:szCs w:val="21"/>
        </w:rPr>
        <w:t>采购文件、投标（响应）文件规定条款和中标（成交）供应商承诺，甲方向乙方购置相关服务，双方同意以下内容（包括合同附件A、附件B）。</w:t>
      </w:r>
    </w:p>
    <w:p>
      <w:pPr>
        <w:snapToGrid w:val="0"/>
        <w:spacing w:line="360" w:lineRule="auto"/>
        <w:ind w:firstLine="480"/>
        <w:rPr>
          <w:b/>
          <w:szCs w:val="21"/>
        </w:rPr>
      </w:pPr>
      <w:bookmarkStart w:id="221" w:name="_Hlk66364726"/>
      <w:r>
        <w:rPr>
          <w:b/>
          <w:szCs w:val="21"/>
        </w:rPr>
        <w:t>第一条服务内容</w:t>
      </w:r>
    </w:p>
    <w:p>
      <w:pPr>
        <w:spacing w:line="360" w:lineRule="auto"/>
        <w:ind w:firstLine="420" w:firstLineChars="200"/>
        <w:rPr>
          <w:szCs w:val="21"/>
        </w:rPr>
      </w:pPr>
      <w:r>
        <w:rPr>
          <w:szCs w:val="21"/>
        </w:rPr>
        <w:t>1、服务期限：本项目服务期限：</w:t>
      </w:r>
      <w:r>
        <w:rPr>
          <w:szCs w:val="21"/>
          <w:u w:val="single"/>
        </w:rPr>
        <w:t>自合同签订之日起至    年  月  日</w:t>
      </w:r>
      <w:r>
        <w:rPr>
          <w:szCs w:val="21"/>
        </w:rPr>
        <w:t>。如果任何一方需要终止或中止本合同；应提前</w:t>
      </w:r>
      <w:r>
        <w:rPr>
          <w:szCs w:val="21"/>
          <w:u w:val="single"/>
        </w:rPr>
        <w:t>15</w:t>
      </w:r>
      <w:r>
        <w:rPr>
          <w:szCs w:val="21"/>
        </w:rPr>
        <w:t>天书面通知对方。</w:t>
      </w:r>
    </w:p>
    <w:p>
      <w:pPr>
        <w:snapToGrid w:val="0"/>
        <w:spacing w:line="360" w:lineRule="auto"/>
        <w:ind w:firstLine="480"/>
        <w:rPr>
          <w:szCs w:val="21"/>
        </w:rPr>
      </w:pPr>
      <w:r>
        <w:rPr>
          <w:szCs w:val="21"/>
        </w:rPr>
        <w:t>2、乙方所提供的服务必须与采购文件和承诺相一致。服务内容、时限、完成标准、服务费见合同附件A。</w:t>
      </w:r>
    </w:p>
    <w:p>
      <w:pPr>
        <w:snapToGrid w:val="0"/>
        <w:spacing w:line="360" w:lineRule="auto"/>
        <w:ind w:firstLine="480"/>
        <w:rPr>
          <w:szCs w:val="21"/>
        </w:rPr>
      </w:pPr>
      <w:r>
        <w:rPr>
          <w:szCs w:val="21"/>
        </w:rPr>
        <w:t>3、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A所载明的该项服务内容对应的服务费为限。</w:t>
      </w:r>
    </w:p>
    <w:p>
      <w:pPr>
        <w:snapToGrid w:val="0"/>
        <w:spacing w:line="360" w:lineRule="auto"/>
        <w:ind w:firstLine="480"/>
        <w:rPr>
          <w:szCs w:val="21"/>
        </w:rPr>
      </w:pPr>
      <w:r>
        <w:rPr>
          <w:szCs w:val="21"/>
        </w:rPr>
        <w:t>4、乙方的服务承诺：</w:t>
      </w:r>
    </w:p>
    <w:p>
      <w:pPr>
        <w:snapToGrid w:val="0"/>
        <w:spacing w:line="360" w:lineRule="auto"/>
        <w:ind w:firstLine="240"/>
        <w:rPr>
          <w:szCs w:val="21"/>
        </w:rPr>
      </w:pPr>
      <w:r>
        <w:rPr>
          <w:szCs w:val="21"/>
        </w:rPr>
        <w:t>（1）乙方接到甲方通过电话、信函传真、电子邮件、网上提交等方式提出关于附件A所列服务的请求后，在两个有效工作日内给予响应并提供服务。若乙方未予以响应，视为乙方认可甲方要求，乙方必须按照请求执行。</w:t>
      </w:r>
    </w:p>
    <w:p>
      <w:pPr>
        <w:snapToGrid w:val="0"/>
        <w:spacing w:line="360" w:lineRule="auto"/>
        <w:ind w:firstLine="240"/>
        <w:rPr>
          <w:szCs w:val="21"/>
        </w:rPr>
      </w:pPr>
      <w:r>
        <w:rPr>
          <w:szCs w:val="21"/>
        </w:rPr>
        <w:t>（2）乙方提供给甲方的服务，必须按照合同附件A规定的标准进行。</w:t>
      </w:r>
    </w:p>
    <w:p>
      <w:pPr>
        <w:snapToGrid w:val="0"/>
        <w:spacing w:line="360" w:lineRule="auto"/>
        <w:ind w:firstLine="240"/>
        <w:rPr>
          <w:szCs w:val="21"/>
          <w:lang w:eastAsia="zh-Hans"/>
        </w:rPr>
      </w:pPr>
      <w:r>
        <w:rPr>
          <w:szCs w:val="21"/>
        </w:rPr>
        <w:t>（3）</w:t>
      </w:r>
      <w:r>
        <w:rPr>
          <w:szCs w:val="21"/>
          <w:lang w:eastAsia="zh-Hans"/>
        </w:rPr>
        <w:t>乙方须协助甲方做好校友数据收集与整理工作。</w:t>
      </w:r>
    </w:p>
    <w:p>
      <w:pPr>
        <w:snapToGrid w:val="0"/>
        <w:spacing w:line="360" w:lineRule="auto"/>
        <w:ind w:firstLine="480"/>
        <w:rPr>
          <w:b/>
          <w:szCs w:val="21"/>
        </w:rPr>
      </w:pPr>
      <w:r>
        <w:rPr>
          <w:b/>
          <w:szCs w:val="21"/>
        </w:rPr>
        <w:t>第二条 服务费及支付方式</w:t>
      </w:r>
    </w:p>
    <w:p>
      <w:pPr>
        <w:spacing w:line="360" w:lineRule="auto"/>
        <w:ind w:firstLine="560"/>
        <w:rPr>
          <w:szCs w:val="21"/>
          <w:u w:val="single"/>
        </w:rPr>
      </w:pPr>
      <w:r>
        <w:rPr>
          <w:szCs w:val="21"/>
        </w:rPr>
        <w:t>1、</w:t>
      </w:r>
      <w:r>
        <w:rPr>
          <w:b/>
          <w:szCs w:val="21"/>
        </w:rPr>
        <w:t>服务费：</w:t>
      </w:r>
      <w:r>
        <w:rPr>
          <w:szCs w:val="21"/>
        </w:rPr>
        <w:t>本项目服务费合计金额为人民币</w:t>
      </w:r>
      <w:r>
        <w:rPr>
          <w:szCs w:val="21"/>
          <w:u w:val="single"/>
        </w:rPr>
        <w:t>（大写）：元整；（小写）：元整。</w:t>
      </w:r>
    </w:p>
    <w:p>
      <w:pPr>
        <w:spacing w:line="360" w:lineRule="auto"/>
        <w:ind w:firstLine="420" w:firstLineChars="200"/>
        <w:rPr>
          <w:rFonts w:ascii="宋体" w:hAnsi="宋体" w:cs="宋体"/>
          <w:szCs w:val="21"/>
        </w:rPr>
      </w:pPr>
      <w:r>
        <w:rPr>
          <w:szCs w:val="21"/>
        </w:rPr>
        <w:t>服务费具体的付款方式：</w:t>
      </w:r>
      <w:r>
        <w:rPr>
          <w:rFonts w:hint="eastAsia"/>
          <w:szCs w:val="21"/>
          <w:lang w:val="en-US" w:eastAsia="zh-CN"/>
        </w:rPr>
        <w:t>乙方</w:t>
      </w:r>
      <w:r>
        <w:rPr>
          <w:rFonts w:hint="eastAsia" w:ascii="宋体" w:hAnsi="宋体" w:cs="宋体"/>
          <w:bCs/>
          <w:szCs w:val="21"/>
        </w:rPr>
        <w:t>在签订合同之前，须按合同金额的5%提交履约保证金。</w:t>
      </w:r>
      <w:r>
        <w:rPr>
          <w:rFonts w:hint="eastAsia" w:ascii="宋体" w:hAnsi="宋体" w:cs="宋体"/>
          <w:bCs/>
        </w:rPr>
        <w:t>项目完成、验收合格后</w:t>
      </w:r>
      <w:r>
        <w:rPr>
          <w:rFonts w:hint="eastAsia" w:ascii="宋体" w:hAnsi="宋体" w:cs="宋体"/>
          <w:szCs w:val="21"/>
          <w:lang w:val="en-US" w:eastAsia="zh-CN"/>
        </w:rPr>
        <w:t>甲方</w:t>
      </w:r>
      <w:r>
        <w:rPr>
          <w:rFonts w:hint="eastAsia" w:ascii="宋体" w:hAnsi="宋体" w:cs="宋体"/>
          <w:bCs/>
        </w:rPr>
        <w:t>向</w:t>
      </w:r>
      <w:r>
        <w:rPr>
          <w:rFonts w:hint="eastAsia"/>
          <w:szCs w:val="21"/>
          <w:lang w:val="en-US" w:eastAsia="zh-CN"/>
        </w:rPr>
        <w:t>乙方</w:t>
      </w:r>
      <w:r>
        <w:rPr>
          <w:rFonts w:hint="eastAsia" w:ascii="宋体" w:hAnsi="宋体" w:cs="宋体"/>
          <w:bCs/>
        </w:rPr>
        <w:t>支付合同款的100%。</w:t>
      </w:r>
      <w:r>
        <w:rPr>
          <w:rFonts w:hint="eastAsia" w:ascii="宋体" w:hAnsi="宋体" w:cs="宋体"/>
          <w:bCs/>
          <w:szCs w:val="21"/>
        </w:rPr>
        <w:t>验收合格签字之</w:t>
      </w:r>
      <w:r>
        <w:rPr>
          <w:rFonts w:hint="eastAsia" w:ascii="宋体" w:hAnsi="宋体" w:cs="宋体"/>
          <w:bCs/>
          <w:color w:val="auto"/>
          <w:szCs w:val="21"/>
        </w:rPr>
        <w:t>日起1年后履约保证</w:t>
      </w:r>
      <w:r>
        <w:rPr>
          <w:rFonts w:hint="eastAsia" w:ascii="宋体" w:hAnsi="宋体" w:cs="宋体"/>
          <w:bCs/>
          <w:szCs w:val="21"/>
        </w:rPr>
        <w:t>金不计利息退还。</w:t>
      </w:r>
      <w:r>
        <w:rPr>
          <w:rFonts w:hint="eastAsia" w:ascii="宋体" w:hAnsi="宋体" w:cs="宋体"/>
          <w:szCs w:val="21"/>
        </w:rPr>
        <w:t>如</w:t>
      </w:r>
      <w:r>
        <w:rPr>
          <w:rFonts w:hint="eastAsia"/>
          <w:szCs w:val="21"/>
          <w:lang w:val="en-US" w:eastAsia="zh-CN"/>
        </w:rPr>
        <w:t>乙方</w:t>
      </w:r>
      <w:r>
        <w:rPr>
          <w:rFonts w:hint="eastAsia" w:ascii="宋体" w:hAnsi="宋体" w:cs="宋体"/>
          <w:szCs w:val="21"/>
        </w:rPr>
        <w:t>提供的产品质量不合格或未能履行合同规定的义务，</w:t>
      </w:r>
      <w:r>
        <w:rPr>
          <w:rFonts w:hint="eastAsia" w:ascii="宋体" w:hAnsi="宋体" w:cs="宋体"/>
          <w:szCs w:val="21"/>
          <w:lang w:val="en-US" w:eastAsia="zh-CN"/>
        </w:rPr>
        <w:t>甲方</w:t>
      </w:r>
      <w:r>
        <w:rPr>
          <w:rFonts w:hint="eastAsia" w:ascii="宋体" w:hAnsi="宋体" w:cs="宋体"/>
          <w:szCs w:val="21"/>
        </w:rPr>
        <w:t>有权从</w:t>
      </w:r>
      <w:r>
        <w:rPr>
          <w:rFonts w:hint="eastAsia" w:ascii="宋体" w:hAnsi="宋体" w:cs="宋体"/>
          <w:bCs/>
          <w:szCs w:val="21"/>
        </w:rPr>
        <w:t>履约</w:t>
      </w:r>
      <w:r>
        <w:rPr>
          <w:rFonts w:hint="eastAsia" w:ascii="宋体" w:hAnsi="宋体" w:cs="宋体"/>
          <w:szCs w:val="21"/>
        </w:rPr>
        <w:t>保证金中取得补偿。验收付款前，</w:t>
      </w:r>
      <w:r>
        <w:rPr>
          <w:rFonts w:hint="eastAsia"/>
          <w:szCs w:val="21"/>
          <w:lang w:val="en-US" w:eastAsia="zh-CN"/>
        </w:rPr>
        <w:t>乙方</w:t>
      </w:r>
      <w:r>
        <w:rPr>
          <w:rFonts w:hint="eastAsia" w:ascii="宋体" w:hAnsi="宋体" w:cs="宋体"/>
          <w:szCs w:val="21"/>
        </w:rPr>
        <w:t>须向</w:t>
      </w:r>
      <w:r>
        <w:rPr>
          <w:rFonts w:hint="eastAsia" w:ascii="宋体" w:hAnsi="宋体" w:cs="宋体"/>
          <w:szCs w:val="21"/>
          <w:lang w:val="en-US" w:eastAsia="zh-CN"/>
        </w:rPr>
        <w:t>甲方</w:t>
      </w:r>
      <w:r>
        <w:rPr>
          <w:rFonts w:hint="eastAsia" w:ascii="宋体" w:hAnsi="宋体" w:cs="宋体"/>
          <w:szCs w:val="21"/>
        </w:rPr>
        <w:t>提供全额发票。</w:t>
      </w:r>
    </w:p>
    <w:p>
      <w:pPr>
        <w:spacing w:line="360" w:lineRule="auto"/>
        <w:ind w:firstLine="420"/>
        <w:rPr>
          <w:szCs w:val="21"/>
        </w:rPr>
      </w:pPr>
      <w:r>
        <w:rPr>
          <w:szCs w:val="21"/>
        </w:rPr>
        <w:t>2、本合同约定服务费仅包含合同附件A中列明的工作。如果甲方要求扩大项目范围，或因甲方改变已经议定的项目内容导致乙方需重复进行项目步骤，对于增加工作部分，双方应及时协商，无论服务费是否发生变更，均需签署《项目变更补充合同》作为依据。</w:t>
      </w:r>
    </w:p>
    <w:p>
      <w:pPr>
        <w:snapToGrid w:val="0"/>
        <w:spacing w:line="360" w:lineRule="auto"/>
        <w:ind w:firstLine="480"/>
        <w:rPr>
          <w:szCs w:val="21"/>
        </w:rPr>
      </w:pPr>
      <w:r>
        <w:rPr>
          <w:szCs w:val="21"/>
        </w:rPr>
        <w:t>3、甲乙双方一致同意项目服务费按计件项目以人民币形式支付。在乙方发出该项目工作的服务费账单及正式有效的税务发票后</w:t>
      </w:r>
      <w:r>
        <w:rPr>
          <w:szCs w:val="21"/>
          <w:u w:val="single"/>
        </w:rPr>
        <w:t>30</w:t>
      </w:r>
      <w:r>
        <w:rPr>
          <w:szCs w:val="21"/>
        </w:rPr>
        <w:t>个工作日内，向乙方支付约定的服务费。</w:t>
      </w:r>
    </w:p>
    <w:p>
      <w:pPr>
        <w:snapToGrid w:val="0"/>
        <w:spacing w:line="360" w:lineRule="auto"/>
        <w:ind w:left="-61" w:leftChars="-29" w:firstLine="514" w:firstLineChars="245"/>
        <w:rPr>
          <w:szCs w:val="21"/>
        </w:rPr>
      </w:pPr>
      <w:r>
        <w:rPr>
          <w:szCs w:val="21"/>
        </w:rPr>
        <w:t>4、有关发票方面的任何问题，甲方应在收到发票后及时书面通知乙方，乙方应及时作出解释或解决问题，以使甲方能按时付款。</w:t>
      </w:r>
    </w:p>
    <w:p>
      <w:pPr>
        <w:snapToGrid w:val="0"/>
        <w:spacing w:line="360" w:lineRule="auto"/>
        <w:ind w:left="-61" w:leftChars="-29" w:firstLine="514" w:firstLineChars="245"/>
        <w:rPr>
          <w:szCs w:val="21"/>
        </w:rPr>
      </w:pPr>
      <w:r>
        <w:rPr>
          <w:szCs w:val="21"/>
        </w:rPr>
        <w:t>5、乙方将自行承担项目实施范围内合理的差旅费用。</w:t>
      </w:r>
    </w:p>
    <w:p>
      <w:pPr>
        <w:snapToGrid w:val="0"/>
        <w:spacing w:line="360" w:lineRule="auto"/>
        <w:ind w:left="-61" w:leftChars="-29" w:firstLine="514" w:firstLineChars="245"/>
        <w:rPr>
          <w:szCs w:val="21"/>
        </w:rPr>
      </w:pPr>
      <w:r>
        <w:rPr>
          <w:szCs w:val="21"/>
        </w:rPr>
        <w:t>6、乙方同意免除项目杂费。</w:t>
      </w:r>
    </w:p>
    <w:p>
      <w:pPr>
        <w:snapToGrid w:val="0"/>
        <w:spacing w:line="360" w:lineRule="auto"/>
        <w:ind w:left="-61" w:leftChars="-29" w:firstLine="588"/>
        <w:rPr>
          <w:b/>
          <w:szCs w:val="21"/>
        </w:rPr>
      </w:pPr>
      <w:r>
        <w:rPr>
          <w:b/>
          <w:szCs w:val="21"/>
        </w:rPr>
        <w:t>第三条 履约保证金</w:t>
      </w:r>
      <w:bookmarkEnd w:id="221"/>
    </w:p>
    <w:p>
      <w:pPr>
        <w:snapToGrid w:val="0"/>
        <w:spacing w:line="360" w:lineRule="auto"/>
        <w:ind w:left="-61" w:leftChars="-29" w:firstLine="588"/>
        <w:rPr>
          <w:rFonts w:hint="eastAsia" w:ascii="宋体" w:hAnsi="宋体" w:cs="宋体"/>
          <w:bCs/>
          <w:szCs w:val="21"/>
        </w:rPr>
      </w:pPr>
      <w:r>
        <w:rPr>
          <w:rFonts w:hint="eastAsia"/>
          <w:szCs w:val="21"/>
          <w:lang w:val="en-US" w:eastAsia="zh-CN"/>
        </w:rPr>
        <w:t>乙方</w:t>
      </w:r>
      <w:r>
        <w:rPr>
          <w:rFonts w:hint="eastAsia" w:ascii="宋体" w:hAnsi="宋体" w:cs="宋体"/>
          <w:bCs/>
          <w:szCs w:val="21"/>
        </w:rPr>
        <w:t>在签订合同之前，须按合同金额的5%提交履约保证金。验收合格签字之</w:t>
      </w:r>
      <w:r>
        <w:rPr>
          <w:rFonts w:hint="eastAsia" w:ascii="宋体" w:hAnsi="宋体" w:cs="宋体"/>
          <w:bCs/>
          <w:color w:val="auto"/>
          <w:szCs w:val="21"/>
        </w:rPr>
        <w:t>日起1年后履约保证</w:t>
      </w:r>
      <w:r>
        <w:rPr>
          <w:rFonts w:hint="eastAsia" w:ascii="宋体" w:hAnsi="宋体" w:cs="宋体"/>
          <w:bCs/>
          <w:szCs w:val="21"/>
        </w:rPr>
        <w:t>金不计利息退还。</w:t>
      </w:r>
      <w:r>
        <w:rPr>
          <w:rFonts w:hint="eastAsia" w:ascii="宋体" w:hAnsi="宋体" w:cs="宋体"/>
          <w:szCs w:val="21"/>
        </w:rPr>
        <w:t>如</w:t>
      </w:r>
      <w:r>
        <w:rPr>
          <w:rFonts w:hint="eastAsia"/>
          <w:szCs w:val="21"/>
          <w:lang w:val="en-US" w:eastAsia="zh-CN"/>
        </w:rPr>
        <w:t>乙方</w:t>
      </w:r>
      <w:r>
        <w:rPr>
          <w:rFonts w:hint="eastAsia" w:ascii="宋体" w:hAnsi="宋体" w:cs="宋体"/>
          <w:szCs w:val="21"/>
        </w:rPr>
        <w:t>提供的产品质量不合格或未能履行合同规定的义务，</w:t>
      </w:r>
      <w:r>
        <w:rPr>
          <w:rFonts w:hint="eastAsia" w:ascii="宋体" w:hAnsi="宋体" w:cs="宋体"/>
          <w:szCs w:val="21"/>
          <w:lang w:val="en-US" w:eastAsia="zh-CN"/>
        </w:rPr>
        <w:t>甲方</w:t>
      </w:r>
      <w:r>
        <w:rPr>
          <w:rFonts w:hint="eastAsia" w:ascii="宋体" w:hAnsi="宋体" w:cs="宋体"/>
          <w:szCs w:val="21"/>
        </w:rPr>
        <w:t>有权从</w:t>
      </w:r>
      <w:r>
        <w:rPr>
          <w:rFonts w:hint="eastAsia" w:ascii="宋体" w:hAnsi="宋体" w:cs="宋体"/>
          <w:bCs/>
          <w:szCs w:val="21"/>
        </w:rPr>
        <w:t>履约</w:t>
      </w:r>
      <w:r>
        <w:rPr>
          <w:rFonts w:hint="eastAsia" w:ascii="宋体" w:hAnsi="宋体" w:cs="宋体"/>
          <w:szCs w:val="21"/>
        </w:rPr>
        <w:t>保证金中取得补偿。</w:t>
      </w:r>
    </w:p>
    <w:p>
      <w:pPr>
        <w:snapToGrid w:val="0"/>
        <w:spacing w:line="360" w:lineRule="auto"/>
        <w:ind w:left="-61" w:leftChars="-29" w:firstLine="588"/>
        <w:rPr>
          <w:b/>
          <w:szCs w:val="21"/>
        </w:rPr>
      </w:pPr>
      <w:r>
        <w:rPr>
          <w:b/>
          <w:szCs w:val="21"/>
        </w:rPr>
        <w:t>第</w:t>
      </w:r>
      <w:r>
        <w:rPr>
          <w:rFonts w:hint="eastAsia"/>
          <w:b/>
          <w:szCs w:val="21"/>
          <w:lang w:val="en-US" w:eastAsia="zh-CN"/>
        </w:rPr>
        <w:t>四</w:t>
      </w:r>
      <w:r>
        <w:rPr>
          <w:b/>
          <w:szCs w:val="21"/>
        </w:rPr>
        <w:t>条 合同的变更、终止与转让</w:t>
      </w:r>
    </w:p>
    <w:p>
      <w:pPr>
        <w:snapToGrid w:val="0"/>
        <w:spacing w:line="360" w:lineRule="auto"/>
        <w:ind w:firstLine="480"/>
        <w:rPr>
          <w:szCs w:val="21"/>
        </w:rPr>
      </w:pPr>
      <w:r>
        <w:rPr>
          <w:szCs w:val="21"/>
        </w:rPr>
        <w:t>1、按照《中华人民共和国政府采购法》第50条规定，本合同一经签订，甲乙双方不得擅自变更、中止或终止。</w:t>
      </w:r>
    </w:p>
    <w:p>
      <w:pPr>
        <w:snapToGrid w:val="0"/>
        <w:spacing w:line="360" w:lineRule="auto"/>
        <w:rPr>
          <w:szCs w:val="21"/>
        </w:rPr>
      </w:pPr>
      <w:r>
        <w:rPr>
          <w:szCs w:val="21"/>
        </w:rPr>
        <w:t xml:space="preserve">    2、乙方不得擅自转让其应履行的合同义务。</w:t>
      </w:r>
    </w:p>
    <w:p>
      <w:pPr>
        <w:snapToGrid w:val="0"/>
        <w:spacing w:line="360" w:lineRule="auto"/>
        <w:rPr>
          <w:szCs w:val="21"/>
        </w:rPr>
      </w:pPr>
      <w:r>
        <w:rPr>
          <w:szCs w:val="21"/>
        </w:rPr>
        <w:t xml:space="preserve">    3、双方除非事先得到对方的书面同意或本合同另有约定，任何一方不得将本合同项下的任何权利、义务、责任转让给任何第三方。</w:t>
      </w:r>
    </w:p>
    <w:p>
      <w:pPr>
        <w:snapToGrid w:val="0"/>
        <w:spacing w:line="360" w:lineRule="auto"/>
        <w:rPr>
          <w:szCs w:val="21"/>
        </w:rPr>
      </w:pPr>
      <w:r>
        <w:rPr>
          <w:szCs w:val="21"/>
        </w:rPr>
        <w:t xml:space="preserve">    4、乙方逾期未完成约定义务超过</w:t>
      </w:r>
      <w:r>
        <w:rPr>
          <w:szCs w:val="21"/>
          <w:u w:val="single"/>
        </w:rPr>
        <w:t>7个工作日</w:t>
      </w:r>
      <w:r>
        <w:rPr>
          <w:szCs w:val="21"/>
        </w:rPr>
        <w:t>，甲方有权单方解除本合同。</w:t>
      </w:r>
    </w:p>
    <w:p>
      <w:pPr>
        <w:snapToGrid w:val="0"/>
        <w:spacing w:line="360" w:lineRule="auto"/>
        <w:rPr>
          <w:szCs w:val="21"/>
        </w:rPr>
      </w:pPr>
      <w:r>
        <w:rPr>
          <w:szCs w:val="21"/>
        </w:rPr>
        <w:t xml:space="preserve">    5、乙方履行本合同约定义务时，未达到甲方要求，修改或整改超过</w:t>
      </w:r>
      <w:r>
        <w:rPr>
          <w:szCs w:val="21"/>
          <w:u w:val="single"/>
        </w:rPr>
        <w:t>3次</w:t>
      </w:r>
      <w:r>
        <w:rPr>
          <w:szCs w:val="21"/>
        </w:rPr>
        <w:t>，仍然无法达到甲方要求，甲方有权单方解除本合同。</w:t>
      </w:r>
    </w:p>
    <w:p>
      <w:pPr>
        <w:snapToGrid w:val="0"/>
        <w:spacing w:line="360" w:lineRule="auto"/>
        <w:ind w:left="560"/>
        <w:rPr>
          <w:b/>
          <w:szCs w:val="21"/>
        </w:rPr>
      </w:pPr>
      <w:r>
        <w:rPr>
          <w:b/>
          <w:szCs w:val="21"/>
        </w:rPr>
        <w:t>第</w:t>
      </w:r>
      <w:r>
        <w:rPr>
          <w:rFonts w:hint="eastAsia"/>
          <w:b/>
          <w:szCs w:val="21"/>
          <w:lang w:val="en-US" w:eastAsia="zh-CN"/>
        </w:rPr>
        <w:t>五</w:t>
      </w:r>
      <w:r>
        <w:rPr>
          <w:b/>
          <w:szCs w:val="21"/>
        </w:rPr>
        <w:t>条 违约责任</w:t>
      </w:r>
    </w:p>
    <w:p>
      <w:pPr>
        <w:snapToGrid w:val="0"/>
        <w:spacing w:line="360" w:lineRule="auto"/>
        <w:rPr>
          <w:szCs w:val="21"/>
        </w:rPr>
      </w:pPr>
      <w:r>
        <w:rPr>
          <w:szCs w:val="21"/>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p>
    <w:p>
      <w:pPr>
        <w:snapToGrid w:val="0"/>
        <w:spacing w:line="360" w:lineRule="auto"/>
        <w:ind w:firstLine="480"/>
        <w:rPr>
          <w:szCs w:val="21"/>
        </w:rPr>
      </w:pPr>
      <w:r>
        <w:rPr>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pPr>
        <w:snapToGrid w:val="0"/>
        <w:spacing w:line="360" w:lineRule="auto"/>
        <w:ind w:firstLine="480"/>
        <w:rPr>
          <w:szCs w:val="21"/>
        </w:rPr>
      </w:pPr>
      <w:r>
        <w:rPr>
          <w:szCs w:val="21"/>
        </w:rPr>
        <w:t>3、乙方逾期完成服务的，乙方应按本合同约定服务费总金额每日</w:t>
      </w:r>
      <w:r>
        <w:rPr>
          <w:szCs w:val="21"/>
          <w:u w:val="single"/>
        </w:rPr>
        <w:t>1‰</w:t>
      </w:r>
      <w:r>
        <w:rPr>
          <w:szCs w:val="21"/>
        </w:rPr>
        <w:t>比例向甲方支付违约金，由甲方从待付款中扣除；逾期超过约定日期</w:t>
      </w:r>
      <w:r>
        <w:rPr>
          <w:szCs w:val="21"/>
          <w:u w:val="single"/>
        </w:rPr>
        <w:t>7个工作日</w:t>
      </w:r>
      <w:r>
        <w:rPr>
          <w:szCs w:val="21"/>
        </w:rPr>
        <w:t>不能完成服务的，甲方可解除本合同。</w:t>
      </w:r>
    </w:p>
    <w:p>
      <w:pPr>
        <w:snapToGrid w:val="0"/>
        <w:spacing w:line="360" w:lineRule="auto"/>
        <w:ind w:firstLine="480"/>
        <w:rPr>
          <w:szCs w:val="21"/>
        </w:rPr>
      </w:pPr>
      <w:r>
        <w:rPr>
          <w:szCs w:val="21"/>
        </w:rPr>
        <w:t>4、乙方因逾期完成服务或因其他违约行为导致甲方解除合同的，乙方应向甲方支付本合同约定服务费总金额</w:t>
      </w:r>
      <w:r>
        <w:rPr>
          <w:szCs w:val="21"/>
          <w:u w:val="single"/>
        </w:rPr>
        <w:t>10%</w:t>
      </w:r>
      <w:r>
        <w:rPr>
          <w:szCs w:val="21"/>
        </w:rPr>
        <w:t>比例的违约金，如造成甲方损失超过违约金的，超出部分由乙方继续承担赔偿责任。</w:t>
      </w:r>
    </w:p>
    <w:p>
      <w:pPr>
        <w:snapToGrid w:val="0"/>
        <w:spacing w:line="360" w:lineRule="auto"/>
        <w:ind w:firstLine="422" w:firstLineChars="200"/>
        <w:rPr>
          <w:b/>
          <w:szCs w:val="21"/>
        </w:rPr>
      </w:pPr>
      <w:r>
        <w:rPr>
          <w:b/>
          <w:szCs w:val="21"/>
        </w:rPr>
        <w:t>第</w:t>
      </w:r>
      <w:r>
        <w:rPr>
          <w:rFonts w:hint="eastAsia"/>
          <w:b/>
          <w:szCs w:val="21"/>
          <w:lang w:val="en-US" w:eastAsia="zh-CN"/>
        </w:rPr>
        <w:t>六</w:t>
      </w:r>
      <w:r>
        <w:rPr>
          <w:b/>
          <w:szCs w:val="21"/>
        </w:rPr>
        <w:t>条 争议处理</w:t>
      </w:r>
    </w:p>
    <w:p>
      <w:pPr>
        <w:snapToGrid w:val="0"/>
        <w:spacing w:line="360" w:lineRule="auto"/>
        <w:ind w:firstLine="420" w:firstLineChars="200"/>
        <w:rPr>
          <w:szCs w:val="21"/>
        </w:rPr>
      </w:pPr>
      <w:r>
        <w:rPr>
          <w:szCs w:val="21"/>
        </w:rPr>
        <w:t>甲乙双方如对本合同约定条款的理解存在歧义或在本合同履行过程中发生争议，双方应友好协商解决，协商不能解决的，任何一方均可向甲方所在地人民法院提起诉讼。</w:t>
      </w:r>
    </w:p>
    <w:p>
      <w:pPr>
        <w:snapToGrid w:val="0"/>
        <w:spacing w:line="360" w:lineRule="auto"/>
        <w:ind w:firstLine="422" w:firstLineChars="200"/>
        <w:rPr>
          <w:b/>
          <w:szCs w:val="21"/>
        </w:rPr>
      </w:pPr>
      <w:r>
        <w:rPr>
          <w:b/>
          <w:szCs w:val="21"/>
        </w:rPr>
        <w:t>第</w:t>
      </w:r>
      <w:r>
        <w:rPr>
          <w:rFonts w:hint="eastAsia"/>
          <w:b/>
          <w:szCs w:val="21"/>
          <w:lang w:val="en-US" w:eastAsia="zh-CN"/>
        </w:rPr>
        <w:t>七</w:t>
      </w:r>
      <w:r>
        <w:rPr>
          <w:b/>
          <w:szCs w:val="21"/>
        </w:rPr>
        <w:t>条 不可抗力</w:t>
      </w:r>
    </w:p>
    <w:p>
      <w:pPr>
        <w:snapToGrid w:val="0"/>
        <w:spacing w:line="360" w:lineRule="auto"/>
        <w:ind w:firstLine="420" w:firstLineChars="200"/>
        <w:rPr>
          <w:szCs w:val="21"/>
        </w:rPr>
      </w:pPr>
      <w:r>
        <w:rPr>
          <w:szCs w:val="21"/>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pPr>
        <w:snapToGrid w:val="0"/>
        <w:spacing w:line="360" w:lineRule="auto"/>
        <w:ind w:firstLine="420" w:firstLineChars="200"/>
        <w:rPr>
          <w:szCs w:val="21"/>
        </w:rPr>
      </w:pPr>
      <w:r>
        <w:rPr>
          <w:szCs w:val="21"/>
        </w:rPr>
        <w:t>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pPr>
        <w:snapToGrid w:val="0"/>
        <w:spacing w:line="360" w:lineRule="auto"/>
        <w:ind w:firstLine="422" w:firstLineChars="200"/>
        <w:rPr>
          <w:szCs w:val="21"/>
        </w:rPr>
      </w:pPr>
      <w:r>
        <w:rPr>
          <w:b/>
          <w:szCs w:val="21"/>
        </w:rPr>
        <w:t>第</w:t>
      </w:r>
      <w:r>
        <w:rPr>
          <w:rFonts w:hint="eastAsia"/>
          <w:b/>
          <w:szCs w:val="21"/>
          <w:lang w:val="en-US" w:eastAsia="zh-CN"/>
        </w:rPr>
        <w:t>八</w:t>
      </w:r>
      <w:r>
        <w:rPr>
          <w:b/>
          <w:szCs w:val="21"/>
        </w:rPr>
        <w:t>条 其他</w:t>
      </w:r>
    </w:p>
    <w:p>
      <w:pPr>
        <w:snapToGrid w:val="0"/>
        <w:spacing w:line="360" w:lineRule="auto"/>
        <w:ind w:firstLine="420" w:firstLineChars="200"/>
        <w:rPr>
          <w:szCs w:val="21"/>
        </w:rPr>
      </w:pPr>
      <w:r>
        <w:rPr>
          <w:szCs w:val="21"/>
        </w:rPr>
        <w:t>1、合同附件A和合同附件B是本合同不可分割的组成部分，与本合同具有同等法律效力。</w:t>
      </w:r>
    </w:p>
    <w:p>
      <w:pPr>
        <w:snapToGrid w:val="0"/>
        <w:spacing w:line="360" w:lineRule="auto"/>
        <w:ind w:firstLine="420" w:firstLineChars="200"/>
        <w:rPr>
          <w:szCs w:val="21"/>
        </w:rPr>
      </w:pPr>
      <w:r>
        <w:rPr>
          <w:szCs w:val="21"/>
        </w:rPr>
        <w:t>2、本合同未尽事宜，由甲乙双方负责人协商后达成书面补充协议，补充协议具备与本合同同等法律效力。</w:t>
      </w:r>
    </w:p>
    <w:p>
      <w:pPr>
        <w:snapToGrid w:val="0"/>
        <w:spacing w:line="360" w:lineRule="auto"/>
        <w:ind w:firstLine="420" w:firstLineChars="200"/>
        <w:rPr>
          <w:szCs w:val="21"/>
        </w:rPr>
      </w:pPr>
      <w:r>
        <w:rPr>
          <w:szCs w:val="21"/>
        </w:rPr>
        <w:t>3、对本合同内容的任何修改和变更需要用书面形式，并经双方签字盖章后生效。</w:t>
      </w:r>
    </w:p>
    <w:p>
      <w:pPr>
        <w:snapToGrid w:val="0"/>
        <w:spacing w:line="360" w:lineRule="auto"/>
        <w:ind w:firstLine="422" w:firstLineChars="200"/>
        <w:rPr>
          <w:b/>
          <w:szCs w:val="21"/>
        </w:rPr>
      </w:pPr>
      <w:r>
        <w:rPr>
          <w:b/>
          <w:szCs w:val="21"/>
        </w:rPr>
        <w:t>第</w:t>
      </w:r>
      <w:r>
        <w:rPr>
          <w:rFonts w:hint="eastAsia"/>
          <w:b/>
          <w:szCs w:val="21"/>
          <w:lang w:val="en-US" w:eastAsia="zh-CN"/>
        </w:rPr>
        <w:t>九</w:t>
      </w:r>
      <w:r>
        <w:rPr>
          <w:b/>
          <w:szCs w:val="21"/>
        </w:rPr>
        <w:t>条 签订本合同依据</w:t>
      </w:r>
    </w:p>
    <w:p>
      <w:pPr>
        <w:snapToGrid w:val="0"/>
        <w:spacing w:line="360" w:lineRule="auto"/>
        <w:ind w:firstLine="420" w:firstLineChars="200"/>
        <w:rPr>
          <w:szCs w:val="21"/>
        </w:rPr>
      </w:pPr>
      <w:r>
        <w:rPr>
          <w:szCs w:val="21"/>
        </w:rPr>
        <w:t>1、甲方发出的采购文件、中标（成交）通知书；</w:t>
      </w:r>
    </w:p>
    <w:p>
      <w:pPr>
        <w:snapToGrid w:val="0"/>
        <w:spacing w:line="360" w:lineRule="auto"/>
        <w:ind w:firstLine="420" w:firstLineChars="200"/>
        <w:rPr>
          <w:szCs w:val="21"/>
        </w:rPr>
      </w:pPr>
      <w:r>
        <w:rPr>
          <w:szCs w:val="21"/>
        </w:rPr>
        <w:t>2、乙方提供的投标（响应）文件；</w:t>
      </w:r>
    </w:p>
    <w:p>
      <w:pPr>
        <w:snapToGrid w:val="0"/>
        <w:spacing w:line="360" w:lineRule="auto"/>
        <w:ind w:firstLine="420" w:firstLineChars="200"/>
        <w:rPr>
          <w:szCs w:val="21"/>
          <w:u w:val="single"/>
        </w:rPr>
      </w:pPr>
      <w:r>
        <w:rPr>
          <w:szCs w:val="21"/>
        </w:rPr>
        <w:t>3、投标承诺书。</w:t>
      </w:r>
    </w:p>
    <w:p>
      <w:pPr>
        <w:snapToGrid w:val="0"/>
        <w:spacing w:line="360" w:lineRule="auto"/>
        <w:ind w:firstLine="422" w:firstLineChars="200"/>
        <w:rPr>
          <w:szCs w:val="21"/>
        </w:rPr>
      </w:pPr>
      <w:r>
        <w:rPr>
          <w:b/>
          <w:szCs w:val="21"/>
        </w:rPr>
        <w:t>第十条　</w:t>
      </w:r>
      <w:r>
        <w:rPr>
          <w:szCs w:val="21"/>
        </w:rPr>
        <w:t>本合同一式</w:t>
      </w:r>
      <w:r>
        <w:rPr>
          <w:szCs w:val="21"/>
          <w:u w:val="single"/>
        </w:rPr>
        <w:t xml:space="preserve"> 陆 </w:t>
      </w:r>
      <w:r>
        <w:rPr>
          <w:szCs w:val="21"/>
        </w:rPr>
        <w:t>份，甲方</w:t>
      </w:r>
      <w:r>
        <w:rPr>
          <w:szCs w:val="21"/>
          <w:u w:val="single"/>
        </w:rPr>
        <w:t>肆</w:t>
      </w:r>
      <w:r>
        <w:rPr>
          <w:szCs w:val="21"/>
        </w:rPr>
        <w:t>份，乙方</w:t>
      </w:r>
      <w:r>
        <w:rPr>
          <w:szCs w:val="21"/>
          <w:u w:val="single"/>
        </w:rPr>
        <w:t xml:space="preserve"> 贰 </w:t>
      </w:r>
      <w:r>
        <w:rPr>
          <w:szCs w:val="21"/>
        </w:rPr>
        <w:t>份。（如有需要可另增加）</w:t>
      </w:r>
    </w:p>
    <w:p>
      <w:pPr>
        <w:snapToGrid w:val="0"/>
        <w:spacing w:line="360" w:lineRule="auto"/>
        <w:ind w:firstLine="420" w:firstLineChars="200"/>
        <w:rPr>
          <w:szCs w:val="21"/>
        </w:rPr>
      </w:pPr>
      <w:r>
        <w:rPr>
          <w:szCs w:val="21"/>
        </w:rPr>
        <w:t>本合同自甲乙双方签字盖章后生效。</w:t>
      </w:r>
    </w:p>
    <w:tbl>
      <w:tblPr>
        <w:tblStyle w:val="41"/>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6" w:hRule="atLeast"/>
        </w:trPr>
        <w:tc>
          <w:tcPr>
            <w:tcW w:w="4516" w:type="dxa"/>
            <w:vAlign w:val="center"/>
          </w:tcPr>
          <w:p>
            <w:pPr>
              <w:spacing w:line="360" w:lineRule="auto"/>
              <w:rPr>
                <w:szCs w:val="21"/>
              </w:rPr>
            </w:pPr>
            <w:r>
              <w:rPr>
                <w:szCs w:val="21"/>
              </w:rPr>
              <w:t>甲方（公章）</w:t>
            </w:r>
          </w:p>
          <w:p>
            <w:pPr>
              <w:spacing w:line="360" w:lineRule="auto"/>
              <w:ind w:firstLine="560"/>
              <w:rPr>
                <w:szCs w:val="21"/>
              </w:rPr>
            </w:pPr>
          </w:p>
          <w:p>
            <w:pPr>
              <w:spacing w:line="360" w:lineRule="auto"/>
              <w:ind w:firstLine="525" w:firstLineChars="250"/>
              <w:rPr>
                <w:szCs w:val="21"/>
              </w:rPr>
            </w:pPr>
            <w:r>
              <w:rPr>
                <w:szCs w:val="21"/>
              </w:rPr>
              <w:t>年 月 日</w:t>
            </w:r>
          </w:p>
        </w:tc>
        <w:tc>
          <w:tcPr>
            <w:tcW w:w="4517" w:type="dxa"/>
            <w:vAlign w:val="center"/>
          </w:tcPr>
          <w:p>
            <w:pPr>
              <w:spacing w:line="360" w:lineRule="auto"/>
              <w:rPr>
                <w:szCs w:val="21"/>
              </w:rPr>
            </w:pPr>
            <w:r>
              <w:rPr>
                <w:szCs w:val="21"/>
              </w:rPr>
              <w:t>乙方（公章）</w:t>
            </w:r>
          </w:p>
          <w:p>
            <w:pPr>
              <w:spacing w:line="360" w:lineRule="auto"/>
              <w:ind w:firstLine="560"/>
              <w:rPr>
                <w:szCs w:val="21"/>
              </w:rPr>
            </w:pPr>
          </w:p>
          <w:p>
            <w:pPr>
              <w:spacing w:line="360" w:lineRule="auto"/>
              <w:ind w:firstLine="525" w:firstLineChars="250"/>
              <w:rPr>
                <w:szCs w:val="21"/>
              </w:rPr>
            </w:pPr>
            <w:r>
              <w:rPr>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4516" w:type="dxa"/>
            <w:vAlign w:val="center"/>
          </w:tcPr>
          <w:p>
            <w:pPr>
              <w:spacing w:line="360" w:lineRule="auto"/>
              <w:rPr>
                <w:szCs w:val="21"/>
              </w:rPr>
            </w:pPr>
            <w:r>
              <w:rPr>
                <w:szCs w:val="21"/>
              </w:rPr>
              <w:t>单位地址：</w:t>
            </w:r>
            <w:r>
              <w:rPr>
                <w:szCs w:val="21"/>
                <w:u w:val="single"/>
              </w:rPr>
              <w:t>南京市玄武区卫岗1号</w:t>
            </w:r>
          </w:p>
        </w:tc>
        <w:tc>
          <w:tcPr>
            <w:tcW w:w="4517" w:type="dxa"/>
            <w:vAlign w:val="center"/>
          </w:tcPr>
          <w:p>
            <w:pPr>
              <w:spacing w:line="360" w:lineRule="auto"/>
              <w:rPr>
                <w:szCs w:val="21"/>
              </w:rPr>
            </w:pPr>
            <w:r>
              <w:rPr>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trPr>
        <w:tc>
          <w:tcPr>
            <w:tcW w:w="4516" w:type="dxa"/>
            <w:vAlign w:val="center"/>
          </w:tcPr>
          <w:p>
            <w:pPr>
              <w:spacing w:before="156" w:beforeLines="50" w:line="360" w:lineRule="auto"/>
              <w:rPr>
                <w:szCs w:val="21"/>
              </w:rPr>
            </w:pPr>
            <w:r>
              <w:rPr>
                <w:szCs w:val="21"/>
              </w:rPr>
              <w:t>法定代表人（或委托代理人）</w:t>
            </w:r>
          </w:p>
          <w:p>
            <w:pPr>
              <w:spacing w:line="360" w:lineRule="auto"/>
              <w:rPr>
                <w:szCs w:val="21"/>
              </w:rPr>
            </w:pPr>
            <w:r>
              <w:rPr>
                <w:szCs w:val="21"/>
              </w:rPr>
              <w:t>（签字）：</w:t>
            </w:r>
          </w:p>
        </w:tc>
        <w:tc>
          <w:tcPr>
            <w:tcW w:w="4517" w:type="dxa"/>
            <w:vAlign w:val="center"/>
          </w:tcPr>
          <w:p>
            <w:pPr>
              <w:spacing w:before="156" w:beforeLines="50" w:line="360" w:lineRule="auto"/>
              <w:rPr>
                <w:szCs w:val="21"/>
              </w:rPr>
            </w:pPr>
            <w:r>
              <w:rPr>
                <w:szCs w:val="21"/>
              </w:rPr>
              <w:t>法定代表人（或委托代理人）</w:t>
            </w:r>
          </w:p>
          <w:p>
            <w:pPr>
              <w:spacing w:line="360" w:lineRule="auto"/>
              <w:rPr>
                <w:szCs w:val="21"/>
              </w:rPr>
            </w:pPr>
            <w:r>
              <w:rPr>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4516" w:type="dxa"/>
            <w:vAlign w:val="center"/>
          </w:tcPr>
          <w:p>
            <w:pPr>
              <w:spacing w:line="360" w:lineRule="auto"/>
              <w:rPr>
                <w:szCs w:val="21"/>
              </w:rPr>
            </w:pPr>
            <w:r>
              <w:rPr>
                <w:szCs w:val="21"/>
              </w:rPr>
              <w:t>电话：</w:t>
            </w:r>
          </w:p>
        </w:tc>
        <w:tc>
          <w:tcPr>
            <w:tcW w:w="4517" w:type="dxa"/>
            <w:vAlign w:val="center"/>
          </w:tcPr>
          <w:p>
            <w:pPr>
              <w:spacing w:line="360" w:lineRule="auto"/>
              <w:rPr>
                <w:szCs w:val="21"/>
              </w:rPr>
            </w:pPr>
            <w:r>
              <w:rPr>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trPr>
        <w:tc>
          <w:tcPr>
            <w:tcW w:w="4516" w:type="dxa"/>
            <w:vAlign w:val="center"/>
          </w:tcPr>
          <w:p>
            <w:pPr>
              <w:spacing w:line="360" w:lineRule="auto"/>
              <w:rPr>
                <w:szCs w:val="21"/>
              </w:rPr>
            </w:pPr>
            <w:r>
              <w:rPr>
                <w:szCs w:val="21"/>
              </w:rPr>
              <w:t>电子邮箱：</w:t>
            </w:r>
          </w:p>
        </w:tc>
        <w:tc>
          <w:tcPr>
            <w:tcW w:w="4517" w:type="dxa"/>
            <w:vAlign w:val="center"/>
          </w:tcPr>
          <w:p>
            <w:pPr>
              <w:spacing w:line="360" w:lineRule="auto"/>
              <w:rPr>
                <w:szCs w:val="21"/>
              </w:rPr>
            </w:pPr>
            <w:r>
              <w:rPr>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9" w:hRule="atLeast"/>
        </w:trPr>
        <w:tc>
          <w:tcPr>
            <w:tcW w:w="4516" w:type="dxa"/>
            <w:vAlign w:val="center"/>
          </w:tcPr>
          <w:p>
            <w:pPr>
              <w:spacing w:line="360" w:lineRule="auto"/>
              <w:rPr>
                <w:szCs w:val="21"/>
              </w:rPr>
            </w:pPr>
            <w:r>
              <w:rPr>
                <w:szCs w:val="21"/>
              </w:rPr>
              <w:t>开户银行：</w:t>
            </w:r>
          </w:p>
          <w:p>
            <w:pPr>
              <w:spacing w:line="360" w:lineRule="auto"/>
              <w:rPr>
                <w:szCs w:val="21"/>
                <w:u w:val="single"/>
              </w:rPr>
            </w:pPr>
            <w:r>
              <w:rPr>
                <w:szCs w:val="21"/>
                <w:u w:val="single"/>
              </w:rPr>
              <w:t>南京市工商银行孝陵卫支行</w:t>
            </w:r>
          </w:p>
        </w:tc>
        <w:tc>
          <w:tcPr>
            <w:tcW w:w="4517" w:type="dxa"/>
            <w:vAlign w:val="center"/>
          </w:tcPr>
          <w:p>
            <w:pPr>
              <w:spacing w:line="360" w:lineRule="auto"/>
              <w:rPr>
                <w:szCs w:val="21"/>
              </w:rPr>
            </w:pPr>
            <w:r>
              <w:rPr>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4516" w:type="dxa"/>
            <w:vAlign w:val="center"/>
          </w:tcPr>
          <w:p>
            <w:pPr>
              <w:spacing w:line="360" w:lineRule="auto"/>
              <w:rPr>
                <w:szCs w:val="21"/>
              </w:rPr>
            </w:pPr>
            <w:r>
              <w:rPr>
                <w:szCs w:val="21"/>
              </w:rPr>
              <w:t>账号：</w:t>
            </w:r>
            <w:r>
              <w:rPr>
                <w:szCs w:val="21"/>
                <w:u w:val="single"/>
              </w:rPr>
              <w:t>4301010609001097041</w:t>
            </w:r>
          </w:p>
        </w:tc>
        <w:tc>
          <w:tcPr>
            <w:tcW w:w="4517" w:type="dxa"/>
            <w:vAlign w:val="center"/>
          </w:tcPr>
          <w:p>
            <w:pPr>
              <w:spacing w:line="360" w:lineRule="auto"/>
              <w:rPr>
                <w:szCs w:val="21"/>
              </w:rPr>
            </w:pPr>
            <w:r>
              <w:rPr>
                <w:szCs w:val="21"/>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4516" w:type="dxa"/>
            <w:vAlign w:val="center"/>
          </w:tcPr>
          <w:p>
            <w:pPr>
              <w:spacing w:line="360" w:lineRule="auto"/>
              <w:rPr>
                <w:szCs w:val="21"/>
              </w:rPr>
            </w:pPr>
            <w:r>
              <w:rPr>
                <w:szCs w:val="21"/>
              </w:rPr>
              <w:t>邮政编码：210095</w:t>
            </w:r>
          </w:p>
        </w:tc>
        <w:tc>
          <w:tcPr>
            <w:tcW w:w="4517" w:type="dxa"/>
            <w:vAlign w:val="center"/>
          </w:tcPr>
          <w:p>
            <w:pPr>
              <w:spacing w:line="360" w:lineRule="auto"/>
              <w:rPr>
                <w:szCs w:val="21"/>
              </w:rPr>
            </w:pPr>
            <w:r>
              <w:rPr>
                <w:szCs w:val="21"/>
              </w:rPr>
              <w:t>邮政编码：</w:t>
            </w:r>
          </w:p>
        </w:tc>
      </w:tr>
    </w:tbl>
    <w:p>
      <w:pPr>
        <w:widowControl/>
        <w:spacing w:line="360" w:lineRule="auto"/>
        <w:rPr>
          <w:b/>
          <w:szCs w:val="24"/>
        </w:rPr>
      </w:pPr>
      <w:r>
        <w:rPr>
          <w:b/>
          <w:szCs w:val="24"/>
        </w:rPr>
        <w:br w:type="page"/>
      </w:r>
    </w:p>
    <w:p>
      <w:pPr>
        <w:snapToGrid w:val="0"/>
        <w:spacing w:line="360" w:lineRule="auto"/>
        <w:rPr>
          <w:b/>
          <w:szCs w:val="24"/>
        </w:rPr>
      </w:pPr>
      <w:r>
        <w:rPr>
          <w:b/>
          <w:szCs w:val="24"/>
        </w:rPr>
        <w:t>附件A：</w:t>
      </w:r>
    </w:p>
    <w:tbl>
      <w:tblPr>
        <w:tblStyle w:val="41"/>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881"/>
        <w:gridCol w:w="1352"/>
        <w:gridCol w:w="1406"/>
        <w:gridCol w:w="1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959" w:type="dxa"/>
            <w:shd w:val="clear" w:color="auto" w:fill="auto"/>
            <w:vAlign w:val="center"/>
          </w:tcPr>
          <w:p>
            <w:pPr>
              <w:snapToGrid w:val="0"/>
              <w:spacing w:line="360" w:lineRule="auto"/>
              <w:jc w:val="center"/>
              <w:rPr>
                <w:szCs w:val="24"/>
              </w:rPr>
            </w:pPr>
            <w:r>
              <w:rPr>
                <w:szCs w:val="24"/>
              </w:rPr>
              <w:t>序号</w:t>
            </w:r>
          </w:p>
        </w:tc>
        <w:tc>
          <w:tcPr>
            <w:tcW w:w="3881" w:type="dxa"/>
            <w:shd w:val="clear" w:color="auto" w:fill="auto"/>
            <w:vAlign w:val="center"/>
          </w:tcPr>
          <w:p>
            <w:pPr>
              <w:snapToGrid w:val="0"/>
              <w:spacing w:line="360" w:lineRule="auto"/>
              <w:jc w:val="center"/>
              <w:rPr>
                <w:szCs w:val="24"/>
              </w:rPr>
            </w:pPr>
            <w:r>
              <w:rPr>
                <w:szCs w:val="24"/>
              </w:rPr>
              <w:t>服务内容</w:t>
            </w:r>
          </w:p>
        </w:tc>
        <w:tc>
          <w:tcPr>
            <w:tcW w:w="1352" w:type="dxa"/>
            <w:shd w:val="clear" w:color="auto" w:fill="auto"/>
            <w:vAlign w:val="center"/>
          </w:tcPr>
          <w:p>
            <w:pPr>
              <w:snapToGrid w:val="0"/>
              <w:spacing w:line="360" w:lineRule="auto"/>
              <w:jc w:val="center"/>
              <w:rPr>
                <w:szCs w:val="24"/>
              </w:rPr>
            </w:pPr>
            <w:r>
              <w:rPr>
                <w:szCs w:val="24"/>
              </w:rPr>
              <w:t>时限</w:t>
            </w:r>
          </w:p>
        </w:tc>
        <w:tc>
          <w:tcPr>
            <w:tcW w:w="1406" w:type="dxa"/>
            <w:shd w:val="clear" w:color="auto" w:fill="auto"/>
            <w:vAlign w:val="center"/>
          </w:tcPr>
          <w:p>
            <w:pPr>
              <w:snapToGrid w:val="0"/>
              <w:spacing w:line="360" w:lineRule="auto"/>
              <w:jc w:val="center"/>
              <w:rPr>
                <w:szCs w:val="24"/>
              </w:rPr>
            </w:pPr>
            <w:r>
              <w:rPr>
                <w:szCs w:val="24"/>
              </w:rPr>
              <w:t>完成标准</w:t>
            </w:r>
          </w:p>
        </w:tc>
        <w:tc>
          <w:tcPr>
            <w:tcW w:w="1411" w:type="dxa"/>
            <w:shd w:val="clear" w:color="auto" w:fill="auto"/>
            <w:vAlign w:val="center"/>
          </w:tcPr>
          <w:p>
            <w:pPr>
              <w:snapToGrid w:val="0"/>
              <w:spacing w:line="360" w:lineRule="auto"/>
              <w:jc w:val="center"/>
              <w:rPr>
                <w:szCs w:val="24"/>
              </w:rPr>
            </w:pPr>
            <w:r>
              <w:rPr>
                <w:szCs w:val="24"/>
              </w:rPr>
              <w:t>服务费（元）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1"/>
              </w:rPr>
            </w:pPr>
            <w:r>
              <w:rPr>
                <w:szCs w:val="21"/>
              </w:rPr>
              <w:t>1</w:t>
            </w:r>
          </w:p>
        </w:tc>
        <w:tc>
          <w:tcPr>
            <w:tcW w:w="3881" w:type="dxa"/>
            <w:shd w:val="clear" w:color="auto" w:fill="auto"/>
            <w:vAlign w:val="center"/>
          </w:tcPr>
          <w:p>
            <w:pPr>
              <w:spacing w:line="360" w:lineRule="auto"/>
              <w:jc w:val="center"/>
              <w:rPr>
                <w:szCs w:val="21"/>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pacing w:line="360" w:lineRule="auto"/>
              <w:jc w:val="center"/>
              <w:rPr>
                <w:szCs w:val="21"/>
                <w:lang w:eastAsia="zh-Hans"/>
              </w:rPr>
            </w:pPr>
            <w:r>
              <w:rPr>
                <w:szCs w:val="21"/>
                <w:lang w:eastAsia="zh-Hans"/>
              </w:rPr>
              <w:t>2</w:t>
            </w:r>
          </w:p>
        </w:tc>
        <w:tc>
          <w:tcPr>
            <w:tcW w:w="3881" w:type="dxa"/>
            <w:shd w:val="clear" w:color="auto" w:fill="auto"/>
            <w:vAlign w:val="center"/>
          </w:tcPr>
          <w:p>
            <w:pPr>
              <w:spacing w:line="360" w:lineRule="auto"/>
              <w:jc w:val="center"/>
              <w:rPr>
                <w:szCs w:val="21"/>
                <w:lang w:eastAsia="zh-Hans"/>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pacing w:line="360" w:lineRule="auto"/>
              <w:jc w:val="center"/>
              <w:rPr>
                <w:szCs w:val="21"/>
              </w:rPr>
            </w:pPr>
            <w:r>
              <w:rPr>
                <w:szCs w:val="21"/>
              </w:rPr>
              <w:t>3</w:t>
            </w:r>
          </w:p>
        </w:tc>
        <w:tc>
          <w:tcPr>
            <w:tcW w:w="3881" w:type="dxa"/>
            <w:shd w:val="clear" w:color="auto" w:fill="auto"/>
            <w:vAlign w:val="center"/>
          </w:tcPr>
          <w:p>
            <w:pPr>
              <w:spacing w:line="360" w:lineRule="auto"/>
              <w:jc w:val="center"/>
              <w:rPr>
                <w:szCs w:val="21"/>
                <w:lang w:eastAsia="zh-Hans"/>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4</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5</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6</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7</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8</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9</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10</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11</w:t>
            </w:r>
          </w:p>
        </w:tc>
        <w:tc>
          <w:tcPr>
            <w:tcW w:w="3881" w:type="dxa"/>
            <w:shd w:val="clear" w:color="auto" w:fill="auto"/>
            <w:vAlign w:val="center"/>
          </w:tcPr>
          <w:p>
            <w:pPr>
              <w:pStyle w:val="118"/>
              <w:spacing w:line="360" w:lineRule="auto"/>
              <w:ind w:firstLine="0" w:firstLineChars="0"/>
              <w:jc w:val="center"/>
              <w:rPr>
                <w:rFonts w:ascii="Times New Roman" w:hAnsi="Times New Roman" w:eastAsia="宋体" w:cs="Times New Roman"/>
                <w:color w:val="000000" w:themeColor="text1"/>
                <w:szCs w:val="21"/>
                <w14:textFill>
                  <w14:solidFill>
                    <w14:schemeClr w14:val="tx1"/>
                  </w14:solidFill>
                </w14:textFill>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shd w:val="clear" w:color="auto" w:fill="auto"/>
            <w:vAlign w:val="center"/>
          </w:tcPr>
          <w:p>
            <w:pPr>
              <w:snapToGrid w:val="0"/>
              <w:spacing w:line="360" w:lineRule="auto"/>
              <w:jc w:val="center"/>
              <w:rPr>
                <w:szCs w:val="24"/>
              </w:rPr>
            </w:pPr>
            <w:r>
              <w:rPr>
                <w:szCs w:val="24"/>
              </w:rPr>
              <w:t>…</w:t>
            </w:r>
          </w:p>
        </w:tc>
        <w:tc>
          <w:tcPr>
            <w:tcW w:w="3881" w:type="dxa"/>
            <w:shd w:val="clear" w:color="auto" w:fill="auto"/>
            <w:vAlign w:val="center"/>
          </w:tcPr>
          <w:p>
            <w:pPr>
              <w:pStyle w:val="118"/>
              <w:spacing w:line="360" w:lineRule="auto"/>
              <w:ind w:firstLine="0" w:firstLineChars="0"/>
              <w:rPr>
                <w:rFonts w:ascii="Times New Roman" w:hAnsi="Times New Roman" w:cs="Times New Roman"/>
                <w:szCs w:val="24"/>
              </w:rPr>
            </w:pPr>
          </w:p>
        </w:tc>
        <w:tc>
          <w:tcPr>
            <w:tcW w:w="1352" w:type="dxa"/>
            <w:shd w:val="clear" w:color="auto" w:fill="auto"/>
            <w:vAlign w:val="center"/>
          </w:tcPr>
          <w:p>
            <w:pPr>
              <w:snapToGrid w:val="0"/>
              <w:spacing w:line="360" w:lineRule="auto"/>
              <w:jc w:val="center"/>
              <w:rPr>
                <w:szCs w:val="24"/>
              </w:rPr>
            </w:pPr>
          </w:p>
        </w:tc>
        <w:tc>
          <w:tcPr>
            <w:tcW w:w="1406" w:type="dxa"/>
            <w:shd w:val="clear" w:color="auto" w:fill="auto"/>
            <w:vAlign w:val="center"/>
          </w:tcPr>
          <w:p>
            <w:pPr>
              <w:snapToGrid w:val="0"/>
              <w:spacing w:line="360" w:lineRule="auto"/>
              <w:jc w:val="center"/>
              <w:rPr>
                <w:szCs w:val="24"/>
              </w:rPr>
            </w:pPr>
          </w:p>
        </w:tc>
        <w:tc>
          <w:tcPr>
            <w:tcW w:w="1411" w:type="dxa"/>
            <w:shd w:val="clear" w:color="auto" w:fill="auto"/>
            <w:vAlign w:val="center"/>
          </w:tcPr>
          <w:p>
            <w:pPr>
              <w:snapToGrid w:val="0"/>
              <w:spacing w:line="360" w:lineRule="auto"/>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009" w:type="dxa"/>
            <w:gridSpan w:val="5"/>
            <w:vAlign w:val="center"/>
          </w:tcPr>
          <w:p>
            <w:pPr>
              <w:snapToGrid w:val="0"/>
              <w:spacing w:line="360" w:lineRule="auto"/>
              <w:rPr>
                <w:szCs w:val="24"/>
              </w:rPr>
            </w:pPr>
            <w:r>
              <w:rPr>
                <w:szCs w:val="24"/>
              </w:rPr>
              <w:t>人民币合计金额（大写）：    元整；（小写）：    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trPr>
        <w:tc>
          <w:tcPr>
            <w:tcW w:w="48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rPr>
                <w:szCs w:val="24"/>
              </w:rPr>
            </w:pPr>
            <w:r>
              <w:rPr>
                <w:szCs w:val="24"/>
              </w:rPr>
              <w:t>甲方（公章）</w:t>
            </w:r>
          </w:p>
          <w:p>
            <w:pPr>
              <w:snapToGrid w:val="0"/>
              <w:spacing w:line="360" w:lineRule="auto"/>
              <w:rPr>
                <w:szCs w:val="24"/>
              </w:rPr>
            </w:pPr>
          </w:p>
          <w:p>
            <w:pPr>
              <w:snapToGrid w:val="0"/>
              <w:spacing w:line="360" w:lineRule="auto"/>
              <w:rPr>
                <w:szCs w:val="24"/>
              </w:rPr>
            </w:pPr>
          </w:p>
          <w:p>
            <w:pPr>
              <w:snapToGrid w:val="0"/>
              <w:spacing w:line="360" w:lineRule="auto"/>
              <w:rPr>
                <w:szCs w:val="24"/>
              </w:rPr>
            </w:pPr>
          </w:p>
          <w:p>
            <w:pPr>
              <w:snapToGrid w:val="0"/>
              <w:spacing w:line="360" w:lineRule="auto"/>
              <w:ind w:firstLine="525" w:firstLineChars="250"/>
              <w:rPr>
                <w:szCs w:val="24"/>
              </w:rPr>
            </w:pPr>
            <w:r>
              <w:rPr>
                <w:szCs w:val="24"/>
              </w:rPr>
              <w:t>年   月  日</w:t>
            </w:r>
          </w:p>
        </w:tc>
        <w:tc>
          <w:tcPr>
            <w:tcW w:w="41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rPr>
                <w:szCs w:val="24"/>
              </w:rPr>
            </w:pPr>
            <w:r>
              <w:rPr>
                <w:szCs w:val="24"/>
              </w:rPr>
              <w:t>乙方（公章）</w:t>
            </w:r>
          </w:p>
          <w:p>
            <w:pPr>
              <w:snapToGrid w:val="0"/>
              <w:spacing w:line="360" w:lineRule="auto"/>
              <w:rPr>
                <w:szCs w:val="24"/>
              </w:rPr>
            </w:pPr>
          </w:p>
          <w:p>
            <w:pPr>
              <w:snapToGrid w:val="0"/>
              <w:spacing w:line="360" w:lineRule="auto"/>
              <w:rPr>
                <w:szCs w:val="24"/>
              </w:rPr>
            </w:pPr>
          </w:p>
          <w:p>
            <w:pPr>
              <w:snapToGrid w:val="0"/>
              <w:spacing w:line="360" w:lineRule="auto"/>
              <w:rPr>
                <w:szCs w:val="24"/>
              </w:rPr>
            </w:pPr>
          </w:p>
          <w:p>
            <w:pPr>
              <w:snapToGrid w:val="0"/>
              <w:spacing w:line="360" w:lineRule="auto"/>
              <w:ind w:firstLine="525" w:firstLineChars="250"/>
              <w:rPr>
                <w:szCs w:val="24"/>
              </w:rPr>
            </w:pPr>
            <w:r>
              <w:rPr>
                <w:szCs w:val="24"/>
              </w:rPr>
              <w:t>年  月  日</w:t>
            </w:r>
          </w:p>
        </w:tc>
      </w:tr>
    </w:tbl>
    <w:p>
      <w:pPr>
        <w:widowControl/>
        <w:spacing w:line="360" w:lineRule="auto"/>
        <w:rPr>
          <w:szCs w:val="24"/>
        </w:rPr>
      </w:pPr>
    </w:p>
    <w:p>
      <w:pPr>
        <w:snapToGrid w:val="0"/>
        <w:spacing w:line="360" w:lineRule="auto"/>
        <w:rPr>
          <w:b/>
          <w:szCs w:val="24"/>
        </w:rPr>
        <w:sectPr>
          <w:pgSz w:w="11906" w:h="16838"/>
          <w:pgMar w:top="1134" w:right="1134" w:bottom="1134" w:left="1134" w:header="851" w:footer="992" w:gutter="0"/>
          <w:cols w:space="720" w:num="1"/>
          <w:titlePg/>
          <w:docGrid w:type="lines" w:linePitch="312" w:charSpace="0"/>
        </w:sectPr>
      </w:pPr>
    </w:p>
    <w:p>
      <w:pPr>
        <w:snapToGrid w:val="0"/>
        <w:spacing w:line="360" w:lineRule="auto"/>
        <w:rPr>
          <w:b/>
          <w:szCs w:val="24"/>
        </w:rPr>
      </w:pPr>
      <w:r>
        <w:rPr>
          <w:b/>
          <w:szCs w:val="24"/>
        </w:rPr>
        <w:t>附件B：</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1"/>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9067" w:type="dxa"/>
            <w:gridSpan w:val="2"/>
            <w:tcBorders>
              <w:top w:val="single" w:color="auto" w:sz="4" w:space="0"/>
              <w:left w:val="single" w:color="auto" w:sz="4" w:space="0"/>
              <w:right w:val="single" w:color="auto" w:sz="4" w:space="0"/>
            </w:tcBorders>
            <w:shd w:val="clear" w:color="auto" w:fill="auto"/>
            <w:vAlign w:val="center"/>
          </w:tcPr>
          <w:p>
            <w:pPr>
              <w:snapToGrid w:val="0"/>
              <w:spacing w:line="360" w:lineRule="auto"/>
              <w:rPr>
                <w:szCs w:val="24"/>
              </w:rPr>
            </w:pPr>
            <w:r>
              <w:rPr>
                <w:szCs w:val="24"/>
              </w:rPr>
              <w:t>1、供应商承诺具体事项：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exact"/>
        </w:trPr>
        <w:tc>
          <w:tcPr>
            <w:tcW w:w="9067" w:type="dxa"/>
            <w:gridSpan w:val="2"/>
            <w:tcBorders>
              <w:left w:val="single" w:color="auto" w:sz="4" w:space="0"/>
              <w:bottom w:val="single" w:color="auto" w:sz="4" w:space="0"/>
              <w:right w:val="single" w:color="auto" w:sz="4" w:space="0"/>
            </w:tcBorders>
            <w:shd w:val="clear" w:color="auto" w:fill="auto"/>
            <w:vAlign w:val="center"/>
          </w:tcPr>
          <w:p>
            <w:pPr>
              <w:snapToGrid w:val="0"/>
              <w:spacing w:line="360" w:lineRule="auto"/>
              <w:rPr>
                <w:szCs w:val="24"/>
              </w:rPr>
            </w:pPr>
            <w:r>
              <w:rPr>
                <w:szCs w:val="24"/>
              </w:rPr>
              <w:t>2、售后服务具体事项：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exact"/>
        </w:trPr>
        <w:tc>
          <w:tcPr>
            <w:tcW w:w="9067" w:type="dxa"/>
            <w:gridSpan w:val="2"/>
            <w:tcBorders>
              <w:left w:val="single" w:color="auto" w:sz="4" w:space="0"/>
              <w:right w:val="single" w:color="auto" w:sz="4" w:space="0"/>
            </w:tcBorders>
            <w:shd w:val="clear" w:color="auto" w:fill="auto"/>
            <w:vAlign w:val="center"/>
          </w:tcPr>
          <w:p>
            <w:pPr>
              <w:snapToGrid w:val="0"/>
              <w:spacing w:line="360" w:lineRule="auto"/>
              <w:rPr>
                <w:szCs w:val="24"/>
              </w:rPr>
            </w:pPr>
            <w:r>
              <w:rPr>
                <w:szCs w:val="24"/>
              </w:rPr>
              <w:t>3、保修期责任：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exact"/>
        </w:trPr>
        <w:tc>
          <w:tcPr>
            <w:tcW w:w="9067" w:type="dxa"/>
            <w:gridSpan w:val="2"/>
            <w:tcBorders>
              <w:left w:val="single" w:color="auto" w:sz="4" w:space="0"/>
              <w:right w:val="single" w:color="auto" w:sz="4" w:space="0"/>
            </w:tcBorders>
            <w:shd w:val="clear" w:color="auto" w:fill="auto"/>
            <w:vAlign w:val="center"/>
          </w:tcPr>
          <w:p>
            <w:pPr>
              <w:snapToGrid w:val="0"/>
              <w:spacing w:line="360" w:lineRule="auto"/>
              <w:rPr>
                <w:szCs w:val="24"/>
              </w:rPr>
            </w:pPr>
            <w:r>
              <w:rPr>
                <w:szCs w:val="24"/>
              </w:rPr>
              <w:t>4、其他具体事项：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trPr>
        <w:tc>
          <w:tcPr>
            <w:tcW w:w="4531"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rPr>
                <w:szCs w:val="24"/>
              </w:rPr>
            </w:pPr>
            <w:r>
              <w:rPr>
                <w:szCs w:val="24"/>
              </w:rPr>
              <w:t>甲方（公章）</w:t>
            </w:r>
          </w:p>
          <w:p>
            <w:pPr>
              <w:snapToGrid w:val="0"/>
              <w:spacing w:line="360" w:lineRule="auto"/>
              <w:rPr>
                <w:szCs w:val="24"/>
              </w:rPr>
            </w:pPr>
          </w:p>
          <w:p>
            <w:pPr>
              <w:snapToGrid w:val="0"/>
              <w:spacing w:line="360" w:lineRule="auto"/>
              <w:rPr>
                <w:szCs w:val="24"/>
              </w:rPr>
            </w:pPr>
          </w:p>
          <w:p>
            <w:pPr>
              <w:snapToGrid w:val="0"/>
              <w:spacing w:line="360" w:lineRule="auto"/>
              <w:rPr>
                <w:szCs w:val="24"/>
              </w:rPr>
            </w:pPr>
          </w:p>
          <w:p>
            <w:pPr>
              <w:snapToGrid w:val="0"/>
              <w:spacing w:line="360" w:lineRule="auto"/>
              <w:ind w:firstLine="420" w:firstLineChars="200"/>
              <w:rPr>
                <w:szCs w:val="24"/>
              </w:rPr>
            </w:pPr>
            <w:r>
              <w:rPr>
                <w:szCs w:val="24"/>
              </w:rPr>
              <w:t>年月日</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360" w:lineRule="auto"/>
              <w:rPr>
                <w:szCs w:val="24"/>
              </w:rPr>
            </w:pPr>
            <w:r>
              <w:rPr>
                <w:szCs w:val="24"/>
              </w:rPr>
              <w:t>乙方（公章）</w:t>
            </w:r>
          </w:p>
          <w:p>
            <w:pPr>
              <w:snapToGrid w:val="0"/>
              <w:spacing w:line="360" w:lineRule="auto"/>
              <w:rPr>
                <w:szCs w:val="24"/>
              </w:rPr>
            </w:pPr>
          </w:p>
          <w:p>
            <w:pPr>
              <w:snapToGrid w:val="0"/>
              <w:spacing w:line="360" w:lineRule="auto"/>
              <w:rPr>
                <w:szCs w:val="24"/>
              </w:rPr>
            </w:pPr>
          </w:p>
          <w:p>
            <w:pPr>
              <w:snapToGrid w:val="0"/>
              <w:spacing w:line="360" w:lineRule="auto"/>
              <w:rPr>
                <w:szCs w:val="24"/>
              </w:rPr>
            </w:pPr>
          </w:p>
          <w:p>
            <w:pPr>
              <w:snapToGrid w:val="0"/>
              <w:spacing w:line="360" w:lineRule="auto"/>
              <w:ind w:firstLine="630" w:firstLineChars="300"/>
              <w:rPr>
                <w:szCs w:val="24"/>
              </w:rPr>
            </w:pPr>
            <w:r>
              <w:rPr>
                <w:szCs w:val="24"/>
              </w:rPr>
              <w:t>年月日</w:t>
            </w:r>
          </w:p>
        </w:tc>
      </w:tr>
    </w:tbl>
    <w:p>
      <w:pPr>
        <w:snapToGrid w:val="0"/>
        <w:spacing w:line="360" w:lineRule="auto"/>
        <w:rPr>
          <w:szCs w:val="21"/>
        </w:rPr>
      </w:pPr>
      <w:r>
        <w:rPr>
          <w:szCs w:val="24"/>
        </w:rPr>
        <w:t>注：售后服务事项填不下时可另加附页</w:t>
      </w:r>
    </w:p>
    <w:p>
      <w:pPr>
        <w:pStyle w:val="40"/>
        <w:ind w:firstLine="280"/>
        <w:sectPr>
          <w:pgSz w:w="11906" w:h="16838"/>
          <w:pgMar w:top="1134" w:right="1134" w:bottom="1134" w:left="1134" w:header="851" w:footer="992" w:gutter="0"/>
          <w:cols w:space="720" w:num="1"/>
          <w:titlePg/>
          <w:docGrid w:type="lines" w:linePitch="312" w:charSpace="0"/>
        </w:sectPr>
      </w:pPr>
    </w:p>
    <w:p>
      <w:pPr>
        <w:widowControl/>
        <w:spacing w:line="360" w:lineRule="auto"/>
        <w:rPr>
          <w:b/>
          <w:szCs w:val="24"/>
        </w:rPr>
      </w:pPr>
    </w:p>
    <w:p>
      <w:pPr>
        <w:rPr>
          <w:rFonts w:ascii="Arial" w:hAnsi="Arial" w:cs="Arial"/>
          <w:b/>
        </w:rPr>
      </w:pPr>
      <w:bookmarkStart w:id="222" w:name="_Toc2779"/>
    </w:p>
    <w:p>
      <w:pPr>
        <w:pStyle w:val="3"/>
        <w:rPr>
          <w:rFonts w:ascii="Arial" w:hAnsi="Arial" w:cs="Arial"/>
          <w:b/>
          <w:szCs w:val="28"/>
        </w:rPr>
      </w:pPr>
      <w:bookmarkStart w:id="223" w:name="_Toc8670"/>
      <w:r>
        <w:rPr>
          <w:rFonts w:ascii="Arial" w:hAnsi="Arial" w:cs="Arial"/>
          <w:b/>
        </w:rPr>
        <w:t>第六章  投标文件格式及附件</w:t>
      </w:r>
      <w:bookmarkEnd w:id="219"/>
      <w:bookmarkEnd w:id="220"/>
      <w:bookmarkEnd w:id="222"/>
      <w:bookmarkEnd w:id="223"/>
    </w:p>
    <w:p>
      <w:pPr>
        <w:spacing w:line="440" w:lineRule="exact"/>
        <w:rPr>
          <w:rFonts w:ascii="Arial" w:hAnsi="Arial" w:cs="Arial"/>
          <w:b/>
          <w:bCs/>
          <w:sz w:val="24"/>
        </w:rPr>
      </w:pPr>
      <w:r>
        <w:rPr>
          <w:rFonts w:ascii="Arial" w:hAnsi="Arial" w:cs="Arial"/>
          <w:b/>
          <w:bCs/>
          <w:sz w:val="24"/>
        </w:rPr>
        <w:t>注：</w:t>
      </w:r>
    </w:p>
    <w:p>
      <w:pPr>
        <w:spacing w:line="360" w:lineRule="auto"/>
        <w:jc w:val="left"/>
        <w:rPr>
          <w:rFonts w:ascii="Arial" w:hAnsi="Arial" w:cs="Arial"/>
          <w:szCs w:val="21"/>
        </w:rPr>
      </w:pPr>
      <w:r>
        <w:rPr>
          <w:rFonts w:ascii="Arial" w:hAnsi="Arial" w:cs="Arial"/>
          <w:szCs w:val="21"/>
        </w:rPr>
        <w:t xml:space="preserve">1.本部分内容仅提供格式参考。 </w:t>
      </w:r>
    </w:p>
    <w:p>
      <w:pPr>
        <w:spacing w:line="360" w:lineRule="auto"/>
        <w:jc w:val="left"/>
        <w:rPr>
          <w:rFonts w:ascii="Arial" w:hAnsi="Arial" w:cs="Arial"/>
          <w:szCs w:val="21"/>
        </w:rPr>
      </w:pPr>
      <w:r>
        <w:rPr>
          <w:rFonts w:ascii="Arial" w:hAnsi="Arial" w:cs="Arial"/>
          <w:szCs w:val="21"/>
        </w:rPr>
        <w:t xml:space="preserve">2.投标人应按照以下文件的要求格式、内容制作投标文件，并编制目录及页码，混乱的编排导致投标文件被误读或查找不到，后果由投标人承担。 </w:t>
      </w:r>
    </w:p>
    <w:p>
      <w:pPr>
        <w:spacing w:line="360" w:lineRule="auto"/>
        <w:jc w:val="left"/>
        <w:rPr>
          <w:rFonts w:ascii="Arial" w:hAnsi="Arial" w:cs="Arial"/>
          <w:szCs w:val="21"/>
        </w:rPr>
      </w:pPr>
      <w:r>
        <w:rPr>
          <w:rFonts w:ascii="Arial" w:hAnsi="Arial" w:cs="Arial"/>
          <w:szCs w:val="21"/>
        </w:rPr>
        <w:t xml:space="preserve">3.所附表格中要求回答的全部问题和信息都必须正面回答。 </w:t>
      </w:r>
    </w:p>
    <w:p>
      <w:pPr>
        <w:spacing w:line="360" w:lineRule="auto"/>
        <w:jc w:val="left"/>
        <w:rPr>
          <w:rFonts w:ascii="Arial" w:hAnsi="Arial" w:cs="Arial"/>
          <w:szCs w:val="21"/>
        </w:rPr>
      </w:pPr>
      <w:r>
        <w:rPr>
          <w:rFonts w:ascii="Arial" w:hAnsi="Arial" w:cs="Arial"/>
          <w:szCs w:val="21"/>
        </w:rPr>
        <w:t xml:space="preserve">4.投标人提交的材料不予退还。 </w:t>
      </w:r>
    </w:p>
    <w:p>
      <w:pPr>
        <w:spacing w:line="360" w:lineRule="auto"/>
        <w:jc w:val="left"/>
        <w:rPr>
          <w:rFonts w:ascii="Arial" w:hAnsi="Arial" w:cs="Arial"/>
          <w:szCs w:val="21"/>
        </w:rPr>
      </w:pPr>
      <w:r>
        <w:rPr>
          <w:rFonts w:ascii="Arial" w:hAnsi="Arial" w:cs="Arial"/>
          <w:szCs w:val="21"/>
        </w:rPr>
        <w:t xml:space="preserve">5.全部文件应按投标人须知以及前附表中规定的语言和份数提交。 </w:t>
      </w:r>
    </w:p>
    <w:p>
      <w:pPr>
        <w:spacing w:line="360" w:lineRule="auto"/>
        <w:jc w:val="left"/>
        <w:rPr>
          <w:rFonts w:ascii="Arial" w:hAnsi="Arial" w:cs="Arial"/>
          <w:szCs w:val="21"/>
        </w:rPr>
      </w:pPr>
      <w:r>
        <w:rPr>
          <w:rFonts w:ascii="Arial" w:hAnsi="Arial" w:cs="Arial"/>
          <w:szCs w:val="21"/>
        </w:rPr>
        <w:t xml:space="preserve">6.投标文件应按照投标文件格式逐项填写，无相应内容可填的项应填写“无”“未测试”“没有相应指标”等明确的回答文字。 </w:t>
      </w:r>
    </w:p>
    <w:p>
      <w:pPr>
        <w:spacing w:line="360" w:lineRule="auto"/>
        <w:rPr>
          <w:rFonts w:ascii="Arial" w:hAnsi="Arial" w:cs="Arial"/>
          <w:szCs w:val="21"/>
        </w:rPr>
      </w:pPr>
    </w:p>
    <w:p>
      <w:pPr>
        <w:widowControl/>
        <w:jc w:val="left"/>
        <w:rPr>
          <w:rFonts w:ascii="Arial" w:hAnsi="Arial" w:cs="Arial"/>
        </w:rPr>
      </w:pPr>
      <w:bookmarkStart w:id="224" w:name="_Toc12151"/>
      <w:bookmarkStart w:id="225" w:name="_Toc29373"/>
      <w:bookmarkStart w:id="226" w:name="_Toc496780634"/>
      <w:r>
        <w:rPr>
          <w:rFonts w:ascii="Arial" w:hAnsi="Arial" w:cs="Arial"/>
          <w:szCs w:val="24"/>
        </w:rPr>
        <w:br w:type="page"/>
      </w:r>
      <w:bookmarkEnd w:id="224"/>
      <w:bookmarkEnd w:id="225"/>
      <w:bookmarkEnd w:id="226"/>
      <w:bookmarkStart w:id="227" w:name="_Toc1182"/>
      <w:r>
        <w:rPr>
          <w:rFonts w:ascii="Arial" w:hAnsi="Arial" w:cs="Arial"/>
          <w:b/>
          <w:bCs/>
          <w:kern w:val="0"/>
          <w:sz w:val="28"/>
          <w:szCs w:val="28"/>
        </w:rPr>
        <w:t xml:space="preserve">投标文件封面格式 </w:t>
      </w:r>
    </w:p>
    <w:p>
      <w:pPr>
        <w:spacing w:line="500" w:lineRule="exact"/>
        <w:jc w:val="right"/>
        <w:rPr>
          <w:rFonts w:ascii="Arial" w:hAnsi="Arial" w:cs="Arial"/>
          <w:b/>
          <w:spacing w:val="80"/>
          <w:sz w:val="72"/>
        </w:rPr>
      </w:pPr>
      <w:r>
        <w:rPr>
          <w:rFonts w:ascii="Arial" w:hAnsi="Arial" w:cs="Arial"/>
          <w:b/>
          <w:iCs/>
          <w:sz w:val="36"/>
          <w:szCs w:val="36"/>
        </w:rPr>
        <w:sym w:font="Wingdings 2" w:char="00A3"/>
      </w:r>
      <w:r>
        <w:rPr>
          <w:rFonts w:ascii="Arial" w:hAnsi="Arial" w:cs="Arial"/>
          <w:b/>
          <w:iCs/>
          <w:sz w:val="44"/>
          <w:szCs w:val="44"/>
        </w:rPr>
        <w:t>正本/</w:t>
      </w:r>
      <w:r>
        <w:rPr>
          <w:rFonts w:ascii="Arial" w:hAnsi="Arial" w:cs="Arial"/>
          <w:b/>
          <w:iCs/>
          <w:sz w:val="36"/>
          <w:szCs w:val="36"/>
        </w:rPr>
        <w:sym w:font="Wingdings 2" w:char="00A3"/>
      </w:r>
      <w:r>
        <w:rPr>
          <w:rFonts w:ascii="Arial" w:hAnsi="Arial" w:cs="Arial"/>
          <w:b/>
          <w:iCs/>
          <w:sz w:val="44"/>
          <w:szCs w:val="44"/>
        </w:rPr>
        <w:t>副本</w:t>
      </w:r>
    </w:p>
    <w:p>
      <w:pPr>
        <w:spacing w:line="500" w:lineRule="exact"/>
        <w:jc w:val="center"/>
        <w:rPr>
          <w:rFonts w:ascii="Arial" w:hAnsi="Arial" w:cs="Arial"/>
          <w:b/>
          <w:sz w:val="44"/>
          <w:szCs w:val="44"/>
          <w:highlight w:val="yellow"/>
        </w:rPr>
      </w:pPr>
    </w:p>
    <w:p>
      <w:pPr>
        <w:spacing w:before="100" w:beforeAutospacing="1" w:after="100" w:afterAutospacing="1" w:line="360" w:lineRule="auto"/>
        <w:ind w:right="32"/>
        <w:jc w:val="center"/>
        <w:rPr>
          <w:rFonts w:ascii="Arial" w:hAnsi="Arial" w:cs="Arial"/>
          <w:b/>
          <w:sz w:val="48"/>
          <w:szCs w:val="48"/>
        </w:rPr>
      </w:pPr>
      <w:r>
        <w:rPr>
          <w:rFonts w:ascii="Arial" w:hAnsi="Arial" w:cs="Arial"/>
          <w:b/>
          <w:sz w:val="48"/>
          <w:szCs w:val="48"/>
        </w:rPr>
        <w:t>南京农业大学</w:t>
      </w:r>
    </w:p>
    <w:p>
      <w:pPr>
        <w:spacing w:before="100" w:beforeAutospacing="1" w:after="100" w:afterAutospacing="1" w:line="360" w:lineRule="auto"/>
        <w:ind w:right="32"/>
        <w:jc w:val="center"/>
        <w:rPr>
          <w:rFonts w:ascii="Arial" w:hAnsi="Arial" w:cs="Arial"/>
          <w:b/>
          <w:sz w:val="48"/>
          <w:szCs w:val="48"/>
        </w:rPr>
      </w:pPr>
      <w:r>
        <w:rPr>
          <w:rFonts w:hint="eastAsia" w:ascii="Arial" w:hAnsi="Arial" w:cs="Arial"/>
          <w:b/>
          <w:sz w:val="48"/>
          <w:szCs w:val="48"/>
        </w:rPr>
        <w:t>智能化多语种教学语料平台购置</w:t>
      </w:r>
    </w:p>
    <w:p>
      <w:pPr>
        <w:spacing w:line="500" w:lineRule="exact"/>
        <w:jc w:val="center"/>
        <w:rPr>
          <w:rFonts w:ascii="Arial" w:hAnsi="Arial" w:cs="Arial"/>
          <w:b/>
          <w:spacing w:val="80"/>
          <w:sz w:val="72"/>
        </w:rPr>
      </w:pPr>
    </w:p>
    <w:p>
      <w:pPr>
        <w:spacing w:before="100" w:beforeAutospacing="1" w:after="100" w:afterAutospacing="1" w:line="500" w:lineRule="exact"/>
        <w:jc w:val="center"/>
        <w:rPr>
          <w:rFonts w:ascii="Arial" w:hAnsi="Arial" w:cs="Arial"/>
          <w:b/>
          <w:sz w:val="72"/>
          <w:szCs w:val="72"/>
        </w:rPr>
      </w:pPr>
      <w:r>
        <w:rPr>
          <w:rFonts w:ascii="Arial" w:hAnsi="Arial" w:cs="Arial"/>
          <w:b/>
          <w:sz w:val="72"/>
          <w:szCs w:val="72"/>
        </w:rPr>
        <w:t>投标文件</w:t>
      </w:r>
    </w:p>
    <w:p>
      <w:pPr>
        <w:spacing w:line="500" w:lineRule="exact"/>
        <w:rPr>
          <w:rFonts w:ascii="Arial" w:hAnsi="Arial" w:cs="Arial"/>
          <w:b/>
          <w:sz w:val="32"/>
        </w:rPr>
      </w:pPr>
    </w:p>
    <w:p>
      <w:pPr>
        <w:spacing w:line="360" w:lineRule="auto"/>
        <w:ind w:firstLine="1285" w:firstLineChars="400"/>
        <w:rPr>
          <w:rFonts w:ascii="Arial" w:hAnsi="Arial" w:cs="Arial"/>
          <w:b/>
          <w:sz w:val="32"/>
          <w:szCs w:val="32"/>
        </w:rPr>
      </w:pPr>
    </w:p>
    <w:p>
      <w:pPr>
        <w:pStyle w:val="13"/>
        <w:spacing w:line="500" w:lineRule="exact"/>
        <w:jc w:val="center"/>
        <w:rPr>
          <w:rFonts w:ascii="Arial" w:hAnsi="Arial" w:cs="Arial"/>
          <w:sz w:val="36"/>
        </w:rPr>
      </w:pPr>
    </w:p>
    <w:p>
      <w:pPr>
        <w:spacing w:line="500" w:lineRule="exact"/>
        <w:rPr>
          <w:rFonts w:ascii="Arial" w:hAnsi="Arial" w:cs="Arial"/>
          <w:sz w:val="32"/>
        </w:rPr>
      </w:pPr>
    </w:p>
    <w:p>
      <w:pPr>
        <w:spacing w:line="500" w:lineRule="exact"/>
        <w:rPr>
          <w:rFonts w:ascii="Arial" w:hAnsi="Arial" w:cs="Arial"/>
          <w:sz w:val="32"/>
        </w:rPr>
      </w:pPr>
    </w:p>
    <w:p>
      <w:pPr>
        <w:pStyle w:val="40"/>
        <w:ind w:firstLine="320"/>
        <w:rPr>
          <w:rFonts w:ascii="Arial" w:hAnsi="Arial" w:cs="Arial"/>
          <w:sz w:val="32"/>
        </w:rPr>
      </w:pPr>
    </w:p>
    <w:p>
      <w:pPr>
        <w:pStyle w:val="40"/>
        <w:ind w:firstLine="320"/>
        <w:rPr>
          <w:rFonts w:ascii="Arial" w:hAnsi="Arial" w:cs="Arial"/>
          <w:sz w:val="32"/>
        </w:rPr>
      </w:pPr>
    </w:p>
    <w:p>
      <w:pPr>
        <w:pStyle w:val="40"/>
        <w:ind w:firstLine="320"/>
        <w:rPr>
          <w:rFonts w:ascii="Arial" w:hAnsi="Arial" w:cs="Arial"/>
          <w:sz w:val="32"/>
        </w:rPr>
      </w:pPr>
    </w:p>
    <w:p>
      <w:pPr>
        <w:spacing w:line="360" w:lineRule="auto"/>
        <w:ind w:firstLine="1285" w:firstLineChars="400"/>
        <w:rPr>
          <w:rFonts w:ascii="Arial" w:hAnsi="Arial" w:cs="Arial"/>
          <w:b/>
          <w:sz w:val="32"/>
          <w:szCs w:val="32"/>
        </w:rPr>
      </w:pPr>
    </w:p>
    <w:p>
      <w:pPr>
        <w:spacing w:line="360" w:lineRule="auto"/>
        <w:ind w:firstLine="1285" w:firstLineChars="400"/>
        <w:rPr>
          <w:rFonts w:ascii="Arial" w:hAnsi="Arial" w:cs="Arial"/>
          <w:b/>
          <w:sz w:val="32"/>
          <w:szCs w:val="32"/>
        </w:rPr>
      </w:pPr>
      <w:r>
        <w:rPr>
          <w:rFonts w:ascii="Arial" w:hAnsi="Arial" w:cs="Arial"/>
          <w:b/>
          <w:sz w:val="32"/>
          <w:szCs w:val="32"/>
        </w:rPr>
        <w:t>项目编号：</w:t>
      </w:r>
      <w:r>
        <w:rPr>
          <w:rFonts w:hint="eastAsia" w:ascii="Arial" w:hAnsi="Arial" w:cs="Arial"/>
          <w:b/>
          <w:sz w:val="32"/>
          <w:szCs w:val="32"/>
        </w:rPr>
        <w:t xml:space="preserve"> XN20240269</w:t>
      </w:r>
      <w:r>
        <w:rPr>
          <w:rFonts w:ascii="Arial" w:hAnsi="Arial" w:cs="Arial"/>
          <w:b/>
          <w:sz w:val="32"/>
          <w:szCs w:val="32"/>
        </w:rPr>
        <w:t>（</w:t>
      </w:r>
      <w:r>
        <w:rPr>
          <w:rFonts w:hint="eastAsia" w:ascii="Arial" w:hAnsi="Arial" w:cs="Arial"/>
          <w:b/>
          <w:sz w:val="32"/>
          <w:szCs w:val="32"/>
          <w:lang w:eastAsia="zh-CN"/>
        </w:rPr>
        <w:t>2440SUMEC/GXGG1087</w:t>
      </w:r>
      <w:r>
        <w:rPr>
          <w:rFonts w:ascii="Arial" w:hAnsi="Arial" w:cs="Arial"/>
          <w:b/>
          <w:sz w:val="32"/>
          <w:szCs w:val="32"/>
        </w:rPr>
        <w:t>）</w:t>
      </w:r>
    </w:p>
    <w:p>
      <w:pPr>
        <w:spacing w:line="360" w:lineRule="auto"/>
        <w:ind w:firstLine="1285" w:firstLineChars="400"/>
        <w:rPr>
          <w:rFonts w:ascii="Arial" w:hAnsi="Arial" w:cs="Arial"/>
          <w:b/>
          <w:bCs/>
          <w:sz w:val="36"/>
          <w:szCs w:val="36"/>
        </w:rPr>
      </w:pPr>
      <w:r>
        <w:rPr>
          <w:rFonts w:ascii="Arial" w:hAnsi="Arial" w:cs="Arial"/>
          <w:b/>
          <w:sz w:val="32"/>
          <w:szCs w:val="32"/>
        </w:rPr>
        <w:t>投标单位名称：</w:t>
      </w:r>
    </w:p>
    <w:p>
      <w:pPr>
        <w:spacing w:line="500" w:lineRule="exact"/>
        <w:jc w:val="center"/>
        <w:rPr>
          <w:rFonts w:ascii="Arial" w:hAnsi="Arial" w:cs="Arial"/>
          <w:b/>
          <w:bCs/>
          <w:sz w:val="36"/>
          <w:szCs w:val="36"/>
        </w:rPr>
      </w:pPr>
      <w:r>
        <w:rPr>
          <w:rFonts w:ascii="Arial" w:hAnsi="Arial" w:cs="Arial"/>
          <w:b/>
          <w:bCs/>
          <w:sz w:val="36"/>
          <w:szCs w:val="36"/>
        </w:rPr>
        <w:t>年  月  日</w:t>
      </w:r>
    </w:p>
    <w:p>
      <w:pPr>
        <w:spacing w:line="360" w:lineRule="auto"/>
        <w:jc w:val="center"/>
        <w:rPr>
          <w:rFonts w:ascii="Arial" w:hAnsi="Arial" w:cs="Arial"/>
          <w:b/>
          <w:sz w:val="36"/>
          <w:szCs w:val="36"/>
        </w:rPr>
      </w:pPr>
    </w:p>
    <w:p>
      <w:pPr>
        <w:pStyle w:val="40"/>
        <w:ind w:firstLine="210"/>
        <w:rPr>
          <w:rFonts w:ascii="Arial" w:hAnsi="Arial" w:cs="Arial"/>
        </w:rPr>
        <w:sectPr>
          <w:footerReference r:id="rId8" w:type="default"/>
          <w:pgSz w:w="11906" w:h="16838"/>
          <w:pgMar w:top="1134" w:right="1134" w:bottom="1134" w:left="1134" w:header="851" w:footer="992" w:gutter="0"/>
          <w:cols w:space="720" w:num="1"/>
          <w:titlePg/>
          <w:docGrid w:type="lines" w:linePitch="312" w:charSpace="0"/>
        </w:sectPr>
      </w:pPr>
    </w:p>
    <w:p>
      <w:pPr>
        <w:pStyle w:val="4"/>
        <w:jc w:val="center"/>
        <w:rPr>
          <w:rFonts w:eastAsia="宋体" w:cs="Arial"/>
          <w:szCs w:val="24"/>
        </w:rPr>
      </w:pPr>
      <w:bookmarkStart w:id="228" w:name="_Toc7685"/>
      <w:r>
        <w:rPr>
          <w:rFonts w:eastAsia="宋体" w:cs="Arial"/>
          <w:szCs w:val="24"/>
        </w:rPr>
        <w:t>资格审查索引表</w:t>
      </w:r>
      <w:bookmarkEnd w:id="227"/>
      <w:bookmarkEnd w:id="228"/>
    </w:p>
    <w:p>
      <w:pPr>
        <w:spacing w:before="120" w:after="120" w:line="360" w:lineRule="auto"/>
        <w:jc w:val="center"/>
        <w:rPr>
          <w:rFonts w:ascii="Arial" w:hAnsi="Arial" w:cs="Arial"/>
          <w:sz w:val="28"/>
          <w:szCs w:val="28"/>
        </w:rPr>
      </w:pPr>
      <w:r>
        <w:rPr>
          <w:rFonts w:ascii="Arial" w:hAnsi="Arial" w:cs="Arial"/>
          <w:sz w:val="24"/>
          <w:szCs w:val="24"/>
        </w:rPr>
        <w:t>（具体详见招标文件第一章申请人的资格要求）</w:t>
      </w:r>
    </w:p>
    <w:tbl>
      <w:tblPr>
        <w:tblStyle w:val="4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3"/>
        <w:gridCol w:w="5332"/>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pPr>
              <w:widowControl/>
              <w:spacing w:line="300" w:lineRule="auto"/>
              <w:jc w:val="center"/>
              <w:rPr>
                <w:rFonts w:ascii="Arial" w:hAnsi="Arial" w:cs="Arial"/>
                <w:b/>
                <w:sz w:val="24"/>
                <w:szCs w:val="24"/>
              </w:rPr>
            </w:pPr>
            <w:r>
              <w:rPr>
                <w:rFonts w:ascii="Arial" w:hAnsi="Arial" w:cs="Arial"/>
                <w:b/>
                <w:sz w:val="24"/>
                <w:szCs w:val="24"/>
              </w:rPr>
              <w:t>资审项目</w:t>
            </w:r>
          </w:p>
        </w:tc>
        <w:tc>
          <w:tcPr>
            <w:tcW w:w="5332" w:type="dxa"/>
          </w:tcPr>
          <w:p>
            <w:pPr>
              <w:jc w:val="center"/>
              <w:rPr>
                <w:rFonts w:ascii="Arial" w:hAnsi="Arial" w:cs="Arial"/>
                <w:b/>
                <w:sz w:val="24"/>
                <w:szCs w:val="24"/>
              </w:rPr>
            </w:pPr>
            <w:r>
              <w:rPr>
                <w:rFonts w:ascii="Arial" w:hAnsi="Arial" w:cs="Arial"/>
                <w:b/>
                <w:sz w:val="24"/>
                <w:szCs w:val="24"/>
              </w:rPr>
              <w:t>资格要求</w:t>
            </w:r>
          </w:p>
        </w:tc>
        <w:tc>
          <w:tcPr>
            <w:tcW w:w="1949" w:type="dxa"/>
          </w:tcPr>
          <w:p>
            <w:pPr>
              <w:jc w:val="center"/>
              <w:rPr>
                <w:rFonts w:ascii="Arial" w:hAnsi="Arial" w:cs="Arial"/>
                <w:b/>
                <w:sz w:val="24"/>
                <w:szCs w:val="24"/>
              </w:rPr>
            </w:pPr>
            <w:r>
              <w:rPr>
                <w:rFonts w:ascii="Arial" w:hAnsi="Arial" w:cs="Arial"/>
                <w:b/>
                <w:sz w:val="24"/>
                <w:szCs w:val="24"/>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pPr>
              <w:widowControl/>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widowControl/>
              <w:tabs>
                <w:tab w:val="left" w:pos="403"/>
              </w:tabs>
              <w:spacing w:line="360" w:lineRule="auto"/>
              <w:ind w:left="613"/>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ascii="Arial" w:hAnsi="Arial" w:cs="Arial"/>
                <w:sz w:val="24"/>
                <w:szCs w:val="24"/>
              </w:rPr>
            </w:pPr>
          </w:p>
        </w:tc>
        <w:tc>
          <w:tcPr>
            <w:tcW w:w="5332" w:type="dxa"/>
            <w:vAlign w:val="center"/>
          </w:tcPr>
          <w:p>
            <w:pPr>
              <w:spacing w:line="360" w:lineRule="auto"/>
              <w:rPr>
                <w:rFonts w:ascii="Arial" w:hAnsi="Arial" w:cs="Arial"/>
                <w:sz w:val="24"/>
                <w:szCs w:val="24"/>
              </w:rPr>
            </w:pPr>
          </w:p>
        </w:tc>
        <w:tc>
          <w:tcPr>
            <w:tcW w:w="1949" w:type="dxa"/>
          </w:tcPr>
          <w:p>
            <w:pPr>
              <w:spacing w:line="360" w:lineRule="auto"/>
              <w:rPr>
                <w:rFonts w:ascii="Arial" w:hAnsi="Arial" w:cs="Arial"/>
                <w:sz w:val="24"/>
                <w:szCs w:val="24"/>
              </w:rPr>
            </w:pPr>
          </w:p>
        </w:tc>
      </w:tr>
    </w:tbl>
    <w:p>
      <w:pPr>
        <w:jc w:val="center"/>
        <w:rPr>
          <w:rFonts w:ascii="Arial" w:hAnsi="Arial" w:cs="Arial"/>
          <w:b/>
          <w:bCs/>
          <w:sz w:val="32"/>
          <w:szCs w:val="24"/>
        </w:rPr>
      </w:pPr>
      <w:r>
        <w:rPr>
          <w:rFonts w:ascii="Arial" w:hAnsi="Arial" w:cs="Arial"/>
          <w:b/>
          <w:bCs/>
          <w:sz w:val="32"/>
          <w:szCs w:val="24"/>
        </w:rPr>
        <w:br w:type="page"/>
      </w:r>
    </w:p>
    <w:p>
      <w:pPr>
        <w:pStyle w:val="4"/>
        <w:jc w:val="center"/>
        <w:rPr>
          <w:rFonts w:eastAsia="宋体" w:cs="Arial"/>
          <w:szCs w:val="24"/>
        </w:rPr>
      </w:pPr>
      <w:bookmarkStart w:id="229" w:name="_Toc10847"/>
      <w:bookmarkStart w:id="230" w:name="_Toc26782"/>
      <w:r>
        <w:rPr>
          <w:rFonts w:eastAsia="宋体" w:cs="Arial"/>
          <w:szCs w:val="24"/>
        </w:rPr>
        <w:t>评审索引表</w:t>
      </w:r>
      <w:bookmarkEnd w:id="229"/>
      <w:bookmarkEnd w:id="230"/>
    </w:p>
    <w:p>
      <w:pPr>
        <w:spacing w:before="120" w:after="120"/>
        <w:jc w:val="center"/>
        <w:rPr>
          <w:rFonts w:ascii="Arial" w:hAnsi="Arial" w:cs="Arial"/>
          <w:sz w:val="28"/>
          <w:szCs w:val="28"/>
        </w:rPr>
      </w:pPr>
      <w:r>
        <w:rPr>
          <w:rFonts w:ascii="Arial" w:hAnsi="Arial" w:cs="Arial"/>
          <w:sz w:val="24"/>
          <w:szCs w:val="24"/>
        </w:rPr>
        <w:t>（具体详见招标文件第三章评标标准）</w:t>
      </w:r>
    </w:p>
    <w:tbl>
      <w:tblPr>
        <w:tblStyle w:val="41"/>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2355"/>
        <w:gridCol w:w="4868"/>
        <w:gridCol w:w="1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1234" w:type="dxa"/>
            <w:vAlign w:val="center"/>
          </w:tcPr>
          <w:p>
            <w:pPr>
              <w:widowControl/>
              <w:spacing w:line="360" w:lineRule="auto"/>
              <w:jc w:val="center"/>
              <w:rPr>
                <w:rFonts w:ascii="Arial" w:hAnsi="Arial" w:cs="Arial"/>
                <w:b/>
                <w:szCs w:val="21"/>
              </w:rPr>
            </w:pPr>
            <w:r>
              <w:rPr>
                <w:rFonts w:ascii="Arial" w:hAnsi="Arial" w:cs="Arial"/>
                <w:b/>
                <w:szCs w:val="21"/>
              </w:rPr>
              <w:t>序号</w:t>
            </w:r>
          </w:p>
        </w:tc>
        <w:tc>
          <w:tcPr>
            <w:tcW w:w="2355" w:type="dxa"/>
            <w:vAlign w:val="center"/>
          </w:tcPr>
          <w:p>
            <w:pPr>
              <w:widowControl/>
              <w:spacing w:line="360" w:lineRule="auto"/>
              <w:jc w:val="center"/>
              <w:rPr>
                <w:rFonts w:ascii="Arial" w:hAnsi="Arial" w:cs="Arial"/>
                <w:b/>
                <w:szCs w:val="21"/>
              </w:rPr>
            </w:pPr>
            <w:r>
              <w:rPr>
                <w:rFonts w:ascii="Arial" w:hAnsi="Arial" w:cs="Arial"/>
                <w:b/>
                <w:szCs w:val="21"/>
              </w:rPr>
              <w:t>评审因素</w:t>
            </w:r>
          </w:p>
        </w:tc>
        <w:tc>
          <w:tcPr>
            <w:tcW w:w="4868" w:type="dxa"/>
            <w:vAlign w:val="center"/>
          </w:tcPr>
          <w:p>
            <w:pPr>
              <w:widowControl/>
              <w:spacing w:line="360" w:lineRule="auto"/>
              <w:jc w:val="center"/>
              <w:rPr>
                <w:rFonts w:ascii="Arial" w:hAnsi="Arial" w:cs="Arial"/>
                <w:b/>
                <w:szCs w:val="21"/>
              </w:rPr>
            </w:pPr>
            <w:r>
              <w:rPr>
                <w:rFonts w:ascii="Arial" w:hAnsi="Arial" w:cs="Arial"/>
                <w:b/>
                <w:szCs w:val="21"/>
              </w:rPr>
              <w:t>评审标准</w:t>
            </w:r>
          </w:p>
        </w:tc>
        <w:tc>
          <w:tcPr>
            <w:tcW w:w="1884" w:type="dxa"/>
            <w:vAlign w:val="center"/>
          </w:tcPr>
          <w:p>
            <w:pPr>
              <w:widowControl/>
              <w:spacing w:line="360" w:lineRule="auto"/>
              <w:jc w:val="center"/>
              <w:rPr>
                <w:rFonts w:ascii="Arial" w:hAnsi="Arial" w:cs="Arial"/>
                <w:b/>
                <w:szCs w:val="21"/>
              </w:rPr>
            </w:pPr>
            <w:r>
              <w:rPr>
                <w:rFonts w:ascii="Arial" w:hAnsi="Arial" w:cs="Arial"/>
                <w:b/>
                <w:szCs w:val="21"/>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34" w:type="dxa"/>
            <w:vAlign w:val="center"/>
          </w:tcPr>
          <w:p>
            <w:pPr>
              <w:widowControl/>
              <w:spacing w:line="360" w:lineRule="auto"/>
              <w:jc w:val="center"/>
              <w:rPr>
                <w:rFonts w:ascii="Arial" w:hAnsi="Arial" w:cs="Arial"/>
                <w:b/>
                <w:szCs w:val="21"/>
              </w:rPr>
            </w:pPr>
          </w:p>
        </w:tc>
        <w:tc>
          <w:tcPr>
            <w:tcW w:w="2355" w:type="dxa"/>
            <w:vAlign w:val="center"/>
          </w:tcPr>
          <w:p>
            <w:pPr>
              <w:widowControl/>
              <w:spacing w:line="360" w:lineRule="auto"/>
              <w:jc w:val="center"/>
              <w:rPr>
                <w:rFonts w:ascii="Arial" w:hAnsi="Arial" w:cs="Arial"/>
                <w:b/>
                <w:szCs w:val="21"/>
              </w:rPr>
            </w:pPr>
          </w:p>
        </w:tc>
        <w:tc>
          <w:tcPr>
            <w:tcW w:w="4868" w:type="dxa"/>
            <w:vAlign w:val="center"/>
          </w:tcPr>
          <w:p>
            <w:pPr>
              <w:spacing w:line="360" w:lineRule="auto"/>
              <w:rPr>
                <w:rFonts w:ascii="Arial" w:hAnsi="Arial" w:cs="Arial"/>
                <w:szCs w:val="21"/>
              </w:rPr>
            </w:pPr>
          </w:p>
        </w:tc>
        <w:tc>
          <w:tcPr>
            <w:tcW w:w="1884" w:type="dxa"/>
            <w:vAlign w:val="center"/>
          </w:tcPr>
          <w:p>
            <w:pPr>
              <w:widowControl/>
              <w:spacing w:line="360" w:lineRule="auto"/>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234" w:type="dxa"/>
            <w:vAlign w:val="center"/>
          </w:tcPr>
          <w:p>
            <w:pPr>
              <w:widowControl/>
              <w:spacing w:line="360" w:lineRule="auto"/>
              <w:ind w:right="211"/>
              <w:jc w:val="center"/>
              <w:rPr>
                <w:rFonts w:ascii="Arial" w:hAnsi="Arial" w:cs="Arial"/>
                <w:b/>
                <w:szCs w:val="21"/>
              </w:rPr>
            </w:pPr>
          </w:p>
        </w:tc>
        <w:tc>
          <w:tcPr>
            <w:tcW w:w="2355" w:type="dxa"/>
            <w:vAlign w:val="center"/>
          </w:tcPr>
          <w:p>
            <w:pPr>
              <w:adjustRightInd w:val="0"/>
              <w:snapToGrid w:val="0"/>
              <w:spacing w:line="360" w:lineRule="auto"/>
              <w:jc w:val="center"/>
              <w:rPr>
                <w:rFonts w:ascii="Arial" w:hAnsi="Arial" w:cs="Arial"/>
                <w:b/>
                <w:szCs w:val="21"/>
              </w:rPr>
            </w:pPr>
          </w:p>
        </w:tc>
        <w:tc>
          <w:tcPr>
            <w:tcW w:w="4868" w:type="dxa"/>
            <w:vAlign w:val="center"/>
          </w:tcPr>
          <w:p>
            <w:pPr>
              <w:pStyle w:val="40"/>
              <w:ind w:firstLine="0" w:firstLineChars="0"/>
              <w:rPr>
                <w:rFonts w:ascii="Arial" w:hAnsi="Arial" w:cs="Arial"/>
              </w:rPr>
            </w:pPr>
          </w:p>
        </w:tc>
        <w:tc>
          <w:tcPr>
            <w:tcW w:w="1884" w:type="dxa"/>
            <w:vAlign w:val="center"/>
          </w:tcPr>
          <w:p>
            <w:pPr>
              <w:autoSpaceDE w:val="0"/>
              <w:autoSpaceDN w:val="0"/>
              <w:adjustRightInd w:val="0"/>
              <w:spacing w:line="360" w:lineRule="auto"/>
              <w:jc w:val="center"/>
              <w:rPr>
                <w:rFonts w:ascii="Arial" w:hAnsi="Arial" w:cs="Arial"/>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234" w:type="dxa"/>
            <w:vAlign w:val="center"/>
          </w:tcPr>
          <w:p>
            <w:pPr>
              <w:widowControl/>
              <w:spacing w:line="360" w:lineRule="auto"/>
              <w:ind w:right="211"/>
              <w:jc w:val="center"/>
              <w:rPr>
                <w:rFonts w:ascii="Arial" w:hAnsi="Arial" w:cs="Arial"/>
                <w:b/>
                <w:szCs w:val="21"/>
              </w:rPr>
            </w:pPr>
          </w:p>
        </w:tc>
        <w:tc>
          <w:tcPr>
            <w:tcW w:w="2355" w:type="dxa"/>
            <w:vAlign w:val="center"/>
          </w:tcPr>
          <w:p>
            <w:pPr>
              <w:adjustRightInd w:val="0"/>
              <w:snapToGrid w:val="0"/>
              <w:spacing w:line="360" w:lineRule="auto"/>
              <w:jc w:val="center"/>
              <w:rPr>
                <w:rFonts w:ascii="Arial" w:hAnsi="Arial" w:cs="Arial"/>
                <w:b/>
                <w:szCs w:val="21"/>
              </w:rPr>
            </w:pPr>
          </w:p>
        </w:tc>
        <w:tc>
          <w:tcPr>
            <w:tcW w:w="4868" w:type="dxa"/>
            <w:vAlign w:val="center"/>
          </w:tcPr>
          <w:p>
            <w:pPr>
              <w:pStyle w:val="40"/>
              <w:ind w:firstLine="0" w:firstLineChars="0"/>
              <w:rPr>
                <w:rFonts w:ascii="Arial" w:hAnsi="Arial" w:cs="Arial"/>
              </w:rPr>
            </w:pPr>
          </w:p>
        </w:tc>
        <w:tc>
          <w:tcPr>
            <w:tcW w:w="1884" w:type="dxa"/>
            <w:vAlign w:val="center"/>
          </w:tcPr>
          <w:p>
            <w:pPr>
              <w:autoSpaceDE w:val="0"/>
              <w:autoSpaceDN w:val="0"/>
              <w:adjustRightInd w:val="0"/>
              <w:spacing w:line="360" w:lineRule="auto"/>
              <w:jc w:val="center"/>
              <w:rPr>
                <w:rFonts w:ascii="Arial" w:hAnsi="Arial" w:cs="Arial"/>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234" w:type="dxa"/>
            <w:vAlign w:val="center"/>
          </w:tcPr>
          <w:p>
            <w:pPr>
              <w:widowControl/>
              <w:spacing w:line="360" w:lineRule="auto"/>
              <w:ind w:right="211"/>
              <w:jc w:val="center"/>
              <w:rPr>
                <w:rFonts w:ascii="Arial" w:hAnsi="Arial" w:cs="Arial"/>
                <w:b/>
                <w:szCs w:val="21"/>
              </w:rPr>
            </w:pPr>
          </w:p>
        </w:tc>
        <w:tc>
          <w:tcPr>
            <w:tcW w:w="2355" w:type="dxa"/>
            <w:vAlign w:val="center"/>
          </w:tcPr>
          <w:p>
            <w:pPr>
              <w:adjustRightInd w:val="0"/>
              <w:snapToGrid w:val="0"/>
              <w:spacing w:line="360" w:lineRule="auto"/>
              <w:jc w:val="center"/>
              <w:rPr>
                <w:rFonts w:ascii="Arial" w:hAnsi="Arial" w:cs="Arial"/>
                <w:b/>
                <w:szCs w:val="21"/>
              </w:rPr>
            </w:pPr>
          </w:p>
        </w:tc>
        <w:tc>
          <w:tcPr>
            <w:tcW w:w="4868" w:type="dxa"/>
            <w:vAlign w:val="center"/>
          </w:tcPr>
          <w:p>
            <w:pPr>
              <w:pStyle w:val="40"/>
              <w:ind w:firstLine="0" w:firstLineChars="0"/>
              <w:rPr>
                <w:rFonts w:ascii="Arial" w:hAnsi="Arial" w:cs="Arial"/>
              </w:rPr>
            </w:pPr>
          </w:p>
        </w:tc>
        <w:tc>
          <w:tcPr>
            <w:tcW w:w="1884" w:type="dxa"/>
            <w:vAlign w:val="center"/>
          </w:tcPr>
          <w:p>
            <w:pPr>
              <w:autoSpaceDE w:val="0"/>
              <w:autoSpaceDN w:val="0"/>
              <w:adjustRightInd w:val="0"/>
              <w:spacing w:line="360" w:lineRule="auto"/>
              <w:jc w:val="center"/>
              <w:rPr>
                <w:rFonts w:ascii="Arial" w:hAnsi="Arial" w:cs="Arial"/>
                <w:kern w:val="0"/>
                <w:szCs w:val="21"/>
              </w:rPr>
            </w:pPr>
          </w:p>
        </w:tc>
      </w:tr>
    </w:tbl>
    <w:p>
      <w:pPr>
        <w:spacing w:line="360" w:lineRule="auto"/>
        <w:rPr>
          <w:rFonts w:ascii="Arial" w:hAnsi="Arial" w:cs="Arial"/>
          <w:sz w:val="24"/>
        </w:rPr>
        <w:sectPr>
          <w:pgSz w:w="11906" w:h="16838"/>
          <w:pgMar w:top="1134" w:right="1134" w:bottom="1134" w:left="1134" w:header="851" w:footer="992" w:gutter="0"/>
          <w:cols w:space="720" w:num="1"/>
          <w:titlePg/>
          <w:docGrid w:type="lines" w:linePitch="312" w:charSpace="0"/>
        </w:sectPr>
      </w:pPr>
    </w:p>
    <w:p>
      <w:pPr>
        <w:spacing w:line="440" w:lineRule="exact"/>
        <w:jc w:val="left"/>
        <w:outlineLvl w:val="1"/>
        <w:rPr>
          <w:rFonts w:ascii="Arial" w:hAnsi="Arial" w:cs="Arial"/>
          <w:b/>
          <w:bCs/>
          <w:sz w:val="24"/>
          <w:szCs w:val="22"/>
          <w:lang w:val="zh-CN"/>
        </w:rPr>
      </w:pPr>
      <w:bookmarkStart w:id="231" w:name="_Toc18226"/>
      <w:bookmarkStart w:id="232" w:name="_Toc31703"/>
      <w:r>
        <w:rPr>
          <w:rFonts w:ascii="Arial" w:hAnsi="Arial" w:cs="Arial"/>
          <w:b/>
          <w:bCs/>
          <w:sz w:val="24"/>
          <w:szCs w:val="22"/>
          <w:lang w:val="zh-CN"/>
        </w:rPr>
        <w:t>附件一 投标函格式</w:t>
      </w:r>
      <w:bookmarkEnd w:id="231"/>
      <w:bookmarkEnd w:id="232"/>
    </w:p>
    <w:p>
      <w:pPr>
        <w:spacing w:line="440" w:lineRule="exact"/>
        <w:jc w:val="center"/>
        <w:rPr>
          <w:rFonts w:ascii="Arial" w:hAnsi="Arial" w:cs="Arial"/>
          <w:b/>
          <w:sz w:val="28"/>
          <w:szCs w:val="22"/>
        </w:rPr>
      </w:pPr>
      <w:r>
        <w:rPr>
          <w:rFonts w:ascii="Arial" w:hAnsi="Arial" w:cs="Arial"/>
          <w:b/>
          <w:sz w:val="28"/>
          <w:szCs w:val="22"/>
        </w:rPr>
        <w:t>投标函</w:t>
      </w:r>
    </w:p>
    <w:p>
      <w:pPr>
        <w:spacing w:line="360" w:lineRule="auto"/>
        <w:rPr>
          <w:rFonts w:ascii="Arial" w:hAnsi="Arial" w:cs="Arial"/>
          <w:szCs w:val="21"/>
        </w:rPr>
      </w:pPr>
      <w:r>
        <w:rPr>
          <w:rFonts w:ascii="Arial" w:hAnsi="Arial" w:cs="Arial"/>
          <w:szCs w:val="21"/>
        </w:rPr>
        <w:t>致：南京农业大学</w:t>
      </w:r>
    </w:p>
    <w:p>
      <w:pPr>
        <w:autoSpaceDE w:val="0"/>
        <w:autoSpaceDN w:val="0"/>
        <w:adjustRightInd w:val="0"/>
        <w:spacing w:line="360" w:lineRule="auto"/>
        <w:ind w:firstLine="420"/>
        <w:rPr>
          <w:rFonts w:ascii="Arial" w:hAnsi="Arial" w:cs="Arial"/>
          <w:szCs w:val="21"/>
          <w:lang w:val="zh-CN"/>
        </w:rPr>
      </w:pPr>
      <w:r>
        <w:rPr>
          <w:rFonts w:ascii="Arial" w:hAnsi="Arial" w:cs="Arial"/>
          <w:szCs w:val="21"/>
          <w:lang w:val="zh-CN"/>
        </w:rPr>
        <w:t>根据贵方（项目名称）（项目编号）投标邀请，正式授权下述签字人（姓名和职务）代表（</w:t>
      </w:r>
      <w:r>
        <w:rPr>
          <w:rFonts w:ascii="Arial" w:hAnsi="Arial" w:cs="Arial"/>
          <w:szCs w:val="21"/>
        </w:rPr>
        <w:t>投标人</w:t>
      </w:r>
      <w:r>
        <w:rPr>
          <w:rFonts w:ascii="Arial" w:hAnsi="Arial" w:cs="Arial"/>
          <w:szCs w:val="21"/>
          <w:lang w:val="zh-CN"/>
        </w:rPr>
        <w:t>名称），提交投标文件。</w:t>
      </w:r>
    </w:p>
    <w:p>
      <w:pPr>
        <w:spacing w:line="360" w:lineRule="auto"/>
        <w:ind w:firstLine="420" w:firstLineChars="200"/>
        <w:rPr>
          <w:rFonts w:ascii="Arial" w:hAnsi="Arial" w:cs="Arial"/>
          <w:szCs w:val="21"/>
        </w:rPr>
      </w:pPr>
      <w:r>
        <w:rPr>
          <w:rFonts w:ascii="Arial" w:hAnsi="Arial" w:cs="Arial"/>
          <w:szCs w:val="21"/>
        </w:rPr>
        <w:t>据此函，签字人兹宣布同意如下：</w:t>
      </w:r>
    </w:p>
    <w:p>
      <w:pPr>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p>
    <w:p>
      <w:pPr>
        <w:spacing w:line="360" w:lineRule="auto"/>
        <w:rPr>
          <w:rFonts w:ascii="Arial" w:hAnsi="Arial" w:cs="Arial"/>
          <w:szCs w:val="21"/>
        </w:rPr>
      </w:pPr>
      <w:r>
        <w:rPr>
          <w:rFonts w:ascii="Arial" w:hAnsi="Arial" w:cs="Arial"/>
          <w:szCs w:val="21"/>
        </w:rPr>
        <w:t>2．我们已详细审核全部招标文件及其有效补充文件，我们放弃对招标文件任何误解的权利，提交投标文件后，</w:t>
      </w:r>
      <w:r>
        <w:rPr>
          <w:rFonts w:ascii="Arial" w:hAnsi="Arial" w:cs="Arial"/>
          <w:b/>
          <w:bCs/>
          <w:szCs w:val="21"/>
        </w:rPr>
        <w:t>不对招标文件本身提出质疑</w:t>
      </w:r>
      <w:r>
        <w:rPr>
          <w:rFonts w:ascii="Arial" w:hAnsi="Arial" w:cs="Arial"/>
          <w:szCs w:val="21"/>
        </w:rPr>
        <w:t>。否则，属于不诚信和故意扰乱政府采购活动行为，我们将无条件接受处罚。</w:t>
      </w:r>
    </w:p>
    <w:p>
      <w:pPr>
        <w:spacing w:line="360" w:lineRule="auto"/>
        <w:rPr>
          <w:rFonts w:ascii="Arial" w:hAnsi="Arial" w:cs="Arial"/>
          <w:szCs w:val="21"/>
        </w:rPr>
      </w:pPr>
      <w:r>
        <w:rPr>
          <w:rFonts w:ascii="Arial" w:hAnsi="Arial" w:cs="Arial"/>
          <w:szCs w:val="21"/>
        </w:rPr>
        <w:t>3．我们同意在本项目招标文件中规定的开标之日起90天内遵守本投标文件中的承诺且在此期限期满之前均具有约束力。</w:t>
      </w:r>
    </w:p>
    <w:p>
      <w:pPr>
        <w:spacing w:line="360" w:lineRule="auto"/>
        <w:rPr>
          <w:rFonts w:ascii="Arial" w:hAnsi="Arial" w:cs="Arial"/>
          <w:szCs w:val="21"/>
        </w:rPr>
      </w:pPr>
      <w:r>
        <w:rPr>
          <w:rFonts w:ascii="Arial" w:hAnsi="Arial" w:cs="Arial"/>
          <w:szCs w:val="21"/>
        </w:rPr>
        <w:t>4．我们愿意向采购代理机构提供任何与本次招标有关的其他资料，并保证已提供和将要提供的文件是真实的、准确的。</w:t>
      </w:r>
    </w:p>
    <w:p>
      <w:pPr>
        <w:spacing w:line="360" w:lineRule="auto"/>
        <w:rPr>
          <w:rFonts w:ascii="Arial" w:hAnsi="Arial" w:cs="Arial"/>
          <w:szCs w:val="21"/>
        </w:rPr>
      </w:pPr>
      <w:r>
        <w:rPr>
          <w:rFonts w:ascii="Arial" w:hAnsi="Arial" w:cs="Arial"/>
          <w:szCs w:val="21"/>
        </w:rPr>
        <w:t>5．我们理解，你们无义务必须接受投标价最低的投标，并有权拒绝所有的投标。</w:t>
      </w:r>
    </w:p>
    <w:p>
      <w:pPr>
        <w:spacing w:line="360" w:lineRule="auto"/>
        <w:rPr>
          <w:rFonts w:ascii="Arial" w:hAnsi="Arial" w:cs="Arial"/>
          <w:szCs w:val="21"/>
        </w:rPr>
      </w:pPr>
      <w:r>
        <w:rPr>
          <w:rFonts w:ascii="Arial" w:hAnsi="Arial" w:cs="Arial"/>
          <w:szCs w:val="21"/>
        </w:rPr>
        <w:t>6．如果我们中标，本次招标文件和本投标文件（含承诺书）将作为采购合同的附件。我们将根据招标文件的规定严格履行合同，履行自己在投标文件中的全部承诺和责任。</w:t>
      </w:r>
    </w:p>
    <w:p>
      <w:pPr>
        <w:spacing w:line="360" w:lineRule="auto"/>
        <w:rPr>
          <w:rFonts w:ascii="Arial" w:hAnsi="Arial" w:cs="Arial"/>
          <w:szCs w:val="21"/>
        </w:rPr>
      </w:pPr>
      <w:r>
        <w:rPr>
          <w:rFonts w:ascii="Arial" w:hAnsi="Arial" w:cs="Arial"/>
          <w:szCs w:val="21"/>
        </w:rPr>
        <w:t>7．其它说明：</w:t>
      </w:r>
    </w:p>
    <w:p>
      <w:pPr>
        <w:spacing w:line="440" w:lineRule="exact"/>
        <w:rPr>
          <w:rFonts w:ascii="Arial" w:hAnsi="Arial" w:cs="Arial"/>
          <w:szCs w:val="21"/>
        </w:rPr>
      </w:pPr>
    </w:p>
    <w:p>
      <w:pPr>
        <w:spacing w:line="360" w:lineRule="auto"/>
        <w:rPr>
          <w:szCs w:val="21"/>
        </w:rPr>
      </w:pPr>
      <w:r>
        <w:rPr>
          <w:szCs w:val="21"/>
        </w:rPr>
        <w:t>投标人名称：</w:t>
      </w:r>
      <w:r>
        <w:rPr>
          <w:szCs w:val="21"/>
          <w:u w:val="single"/>
        </w:rPr>
        <w:t xml:space="preserve">                   （公章）</w:t>
      </w:r>
    </w:p>
    <w:p>
      <w:pPr>
        <w:spacing w:line="360" w:lineRule="auto"/>
        <w:rPr>
          <w:szCs w:val="21"/>
          <w:u w:val="single"/>
        </w:rPr>
      </w:pPr>
      <w:r>
        <w:rPr>
          <w:szCs w:val="21"/>
        </w:rPr>
        <w:t>地址：</w:t>
      </w:r>
      <w:r>
        <w:rPr>
          <w:szCs w:val="21"/>
          <w:u w:val="single"/>
        </w:rPr>
        <w:t xml:space="preserve">            </w:t>
      </w:r>
      <w:r>
        <w:rPr>
          <w:szCs w:val="21"/>
        </w:rPr>
        <w:t xml:space="preserve"> 邮编：</w:t>
      </w:r>
      <w:r>
        <w:rPr>
          <w:szCs w:val="21"/>
          <w:u w:val="single"/>
        </w:rPr>
        <w:t xml:space="preserve">              </w:t>
      </w:r>
    </w:p>
    <w:p>
      <w:pPr>
        <w:spacing w:line="360" w:lineRule="auto"/>
        <w:rPr>
          <w:szCs w:val="21"/>
          <w:u w:val="single"/>
        </w:rPr>
      </w:pPr>
      <w:r>
        <w:rPr>
          <w:szCs w:val="21"/>
        </w:rPr>
        <w:t>电话：</w:t>
      </w:r>
      <w:r>
        <w:rPr>
          <w:szCs w:val="21"/>
          <w:u w:val="single"/>
        </w:rPr>
        <w:t xml:space="preserve">            </w:t>
      </w:r>
      <w:r>
        <w:rPr>
          <w:szCs w:val="21"/>
        </w:rPr>
        <w:t xml:space="preserve"> 传真：</w:t>
      </w:r>
      <w:r>
        <w:rPr>
          <w:szCs w:val="21"/>
          <w:u w:val="single"/>
        </w:rPr>
        <w:t xml:space="preserve">              </w:t>
      </w:r>
    </w:p>
    <w:p>
      <w:pPr>
        <w:spacing w:line="360" w:lineRule="auto"/>
        <w:rPr>
          <w:szCs w:val="21"/>
        </w:rPr>
      </w:pPr>
      <w:r>
        <w:rPr>
          <w:szCs w:val="21"/>
        </w:rPr>
        <w:t>授权代表签字：</w:t>
      </w:r>
      <w:r>
        <w:rPr>
          <w:szCs w:val="21"/>
          <w:u w:val="single"/>
        </w:rPr>
        <w:t xml:space="preserve">                   </w:t>
      </w:r>
      <w:r>
        <w:rPr>
          <w:szCs w:val="21"/>
        </w:rPr>
        <w:t xml:space="preserve"> </w:t>
      </w:r>
    </w:p>
    <w:p>
      <w:pPr>
        <w:spacing w:line="360" w:lineRule="auto"/>
        <w:rPr>
          <w:sz w:val="24"/>
        </w:rPr>
      </w:pPr>
      <w:r>
        <w:rPr>
          <w:szCs w:val="21"/>
        </w:rPr>
        <w:t>日期：</w:t>
      </w:r>
      <w:r>
        <w:rPr>
          <w:szCs w:val="21"/>
          <w:u w:val="single"/>
        </w:rPr>
        <w:t xml:space="preserve">               </w:t>
      </w:r>
    </w:p>
    <w:p>
      <w:pPr>
        <w:pStyle w:val="40"/>
        <w:ind w:firstLine="240"/>
        <w:rPr>
          <w:rFonts w:ascii="Arial" w:hAnsi="Arial" w:cs="Arial"/>
          <w:sz w:val="24"/>
        </w:rPr>
        <w:sectPr>
          <w:pgSz w:w="11906" w:h="16838"/>
          <w:pgMar w:top="1134" w:right="1134" w:bottom="1134" w:left="1134" w:header="851" w:footer="992" w:gutter="0"/>
          <w:cols w:space="720" w:num="1"/>
          <w:titlePg/>
          <w:docGrid w:type="lines" w:linePitch="312" w:charSpace="0"/>
        </w:sectPr>
      </w:pPr>
    </w:p>
    <w:p>
      <w:pPr>
        <w:spacing w:line="440" w:lineRule="exact"/>
        <w:jc w:val="left"/>
        <w:outlineLvl w:val="1"/>
        <w:rPr>
          <w:rFonts w:ascii="Arial" w:hAnsi="Arial" w:cs="Arial"/>
          <w:b/>
          <w:bCs/>
          <w:sz w:val="24"/>
          <w:szCs w:val="22"/>
          <w:lang w:val="zh-CN"/>
        </w:rPr>
      </w:pPr>
      <w:bookmarkStart w:id="233" w:name="_Toc6285"/>
      <w:bookmarkStart w:id="234" w:name="_Toc12513"/>
      <w:r>
        <w:rPr>
          <w:rFonts w:ascii="Arial" w:hAnsi="Arial" w:cs="Arial"/>
          <w:b/>
          <w:bCs/>
          <w:sz w:val="24"/>
          <w:szCs w:val="22"/>
          <w:lang w:val="zh-CN"/>
        </w:rPr>
        <w:t>附件二开标一览表</w:t>
      </w:r>
      <w:bookmarkEnd w:id="233"/>
      <w:bookmarkEnd w:id="234"/>
    </w:p>
    <w:p>
      <w:pPr>
        <w:spacing w:line="440" w:lineRule="exact"/>
        <w:rPr>
          <w:rFonts w:ascii="Arial" w:hAnsi="Arial" w:cs="Arial"/>
          <w:sz w:val="24"/>
        </w:rPr>
      </w:pPr>
    </w:p>
    <w:p>
      <w:pPr>
        <w:spacing w:line="440" w:lineRule="exact"/>
        <w:jc w:val="center"/>
        <w:rPr>
          <w:rFonts w:ascii="Arial" w:hAnsi="Arial" w:cs="Arial"/>
          <w:b/>
          <w:bCs/>
          <w:sz w:val="24"/>
        </w:rPr>
      </w:pPr>
      <w:r>
        <w:rPr>
          <w:rFonts w:ascii="Arial" w:hAnsi="Arial" w:cs="Arial"/>
          <w:b/>
          <w:bCs/>
          <w:sz w:val="24"/>
        </w:rPr>
        <w:t>开标一览表</w:t>
      </w:r>
    </w:p>
    <w:p>
      <w:pPr>
        <w:spacing w:line="440" w:lineRule="exact"/>
        <w:jc w:val="left"/>
        <w:rPr>
          <w:rFonts w:ascii="Arial" w:hAnsi="Arial" w:cs="Arial"/>
          <w:b/>
          <w:sz w:val="28"/>
          <w:szCs w:val="22"/>
        </w:rPr>
      </w:pPr>
      <w:r>
        <w:rPr>
          <w:rFonts w:ascii="Arial" w:hAnsi="Arial" w:cs="Arial"/>
          <w:szCs w:val="21"/>
        </w:rPr>
        <w:t>项目编号：               分包号（如有）：</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7"/>
        <w:gridCol w:w="7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227" w:type="dxa"/>
            <w:noWrap w:val="0"/>
            <w:vAlign w:val="center"/>
          </w:tcPr>
          <w:p>
            <w:pPr>
              <w:snapToGrid w:val="0"/>
              <w:spacing w:line="480" w:lineRule="exac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7156" w:type="dxa"/>
            <w:noWrap w:val="0"/>
            <w:vAlign w:val="center"/>
          </w:tcPr>
          <w:p>
            <w:pPr>
              <w:snapToGrid w:val="0"/>
              <w:spacing w:line="480" w:lineRule="exact"/>
              <w:ind w:firstLine="105" w:firstLineChars="50"/>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trPr>
        <w:tc>
          <w:tcPr>
            <w:tcW w:w="2227" w:type="dxa"/>
            <w:noWrap w:val="0"/>
            <w:vAlign w:val="center"/>
          </w:tcPr>
          <w:p>
            <w:pPr>
              <w:snapToGrid w:val="0"/>
              <w:spacing w:line="480" w:lineRule="exact"/>
              <w:jc w:val="center"/>
              <w:rPr>
                <w:rFonts w:hint="default" w:ascii="Times New Roman" w:hAnsi="Times New Roman" w:cs="Times New Roman"/>
                <w:szCs w:val="21"/>
              </w:rPr>
            </w:pPr>
            <w:r>
              <w:rPr>
                <w:rFonts w:hint="default" w:ascii="Times New Roman" w:hAnsi="Times New Roman" w:cs="Times New Roman"/>
                <w:szCs w:val="21"/>
              </w:rPr>
              <w:t>报价（总价）</w:t>
            </w:r>
          </w:p>
        </w:tc>
        <w:tc>
          <w:tcPr>
            <w:tcW w:w="7156" w:type="dxa"/>
            <w:noWrap w:val="0"/>
            <w:vAlign w:val="center"/>
          </w:tcPr>
          <w:p>
            <w:pPr>
              <w:snapToGrid w:val="0"/>
              <w:spacing w:line="480" w:lineRule="exact"/>
              <w:rPr>
                <w:rFonts w:hint="eastAsia" w:ascii="Times New Roman" w:hAnsi="Times New Roman" w:eastAsia="宋体" w:cs="Times New Roman"/>
                <w:szCs w:val="21"/>
                <w:u w:val="single"/>
                <w:lang w:eastAsia="zh-CN"/>
              </w:rPr>
            </w:pPr>
            <w:r>
              <w:rPr>
                <w:rFonts w:hint="default" w:ascii="Times New Roman" w:hAnsi="Times New Roman" w:cs="Times New Roman"/>
                <w:szCs w:val="21"/>
              </w:rPr>
              <w:t>人民币：</w:t>
            </w:r>
            <w:r>
              <w:rPr>
                <w:rFonts w:hint="default" w:ascii="Times New Roman" w:hAnsi="Times New Roman" w:cs="Times New Roman"/>
                <w:szCs w:val="21"/>
                <w:u w:val="single"/>
              </w:rPr>
              <w:t xml:space="preserve">           </w:t>
            </w:r>
          </w:p>
          <w:p>
            <w:pPr>
              <w:snapToGrid w:val="0"/>
              <w:spacing w:line="480" w:lineRule="exact"/>
              <w:rPr>
                <w:rFonts w:hint="default" w:ascii="Times New Roman" w:hAnsi="Times New Roman" w:cs="Times New Roman"/>
                <w:szCs w:val="21"/>
              </w:rPr>
            </w:pPr>
            <w:r>
              <w:rPr>
                <w:rFonts w:hint="default" w:ascii="Times New Roman" w:hAnsi="Times New Roman" w:cs="Times New Roman"/>
                <w:szCs w:val="21"/>
              </w:rPr>
              <w:t>（大写）：</w:t>
            </w:r>
            <w:r>
              <w:rPr>
                <w:rFonts w:hint="default" w:ascii="Times New Roman" w:hAnsi="Times New Roman" w:cs="Times New Roman"/>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2227" w:type="dxa"/>
            <w:noWrap w:val="0"/>
            <w:vAlign w:val="center"/>
          </w:tcPr>
          <w:p>
            <w:pPr>
              <w:snapToGrid w:val="0"/>
              <w:spacing w:line="480" w:lineRule="exact"/>
              <w:jc w:val="center"/>
              <w:rPr>
                <w:rFonts w:hint="default" w:ascii="Times New Roman" w:hAnsi="Times New Roman" w:cs="Times New Roman"/>
                <w:szCs w:val="21"/>
              </w:rPr>
            </w:pPr>
            <w:r>
              <w:rPr>
                <w:rFonts w:hint="eastAsia" w:ascii="宋体" w:hAnsi="宋体" w:cs="宋体"/>
                <w:szCs w:val="21"/>
              </w:rPr>
              <w:t>合同履行期限</w:t>
            </w:r>
          </w:p>
        </w:tc>
        <w:tc>
          <w:tcPr>
            <w:tcW w:w="7156" w:type="dxa"/>
            <w:noWrap w:val="0"/>
            <w:vAlign w:val="center"/>
          </w:tcPr>
          <w:p>
            <w:pPr>
              <w:snapToGrid w:val="0"/>
              <w:spacing w:line="480" w:lineRule="exact"/>
              <w:ind w:firstLine="105" w:firstLineChars="50"/>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2227" w:type="dxa"/>
            <w:noWrap w:val="0"/>
            <w:vAlign w:val="top"/>
          </w:tcPr>
          <w:p>
            <w:pPr>
              <w:snapToGrid w:val="0"/>
              <w:spacing w:line="480" w:lineRule="exact"/>
              <w:jc w:val="center"/>
              <w:rPr>
                <w:rFonts w:hint="default" w:ascii="Times New Roman" w:hAnsi="Times New Roman" w:cs="Times New Roman"/>
                <w:szCs w:val="21"/>
              </w:rPr>
            </w:pPr>
            <w:r>
              <w:rPr>
                <w:rFonts w:hint="default" w:ascii="Times New Roman" w:hAnsi="Times New Roman" w:cs="Times New Roman"/>
                <w:szCs w:val="21"/>
              </w:rPr>
              <w:t>参与采购保证金</w:t>
            </w:r>
          </w:p>
          <w:p>
            <w:pPr>
              <w:snapToGrid w:val="0"/>
              <w:spacing w:line="480" w:lineRule="exact"/>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w:t>
            </w:r>
            <w:r>
              <w:rPr>
                <w:rFonts w:hint="default" w:ascii="Times New Roman" w:hAnsi="Times New Roman" w:cs="Times New Roman"/>
                <w:szCs w:val="21"/>
              </w:rPr>
              <w:t>请打√</w:t>
            </w:r>
            <w:r>
              <w:rPr>
                <w:rFonts w:hint="eastAsia" w:ascii="Times New Roman" w:hAnsi="Times New Roman" w:cs="Times New Roman"/>
                <w:szCs w:val="21"/>
                <w:lang w:eastAsia="zh-CN"/>
              </w:rPr>
              <w:t>）</w:t>
            </w:r>
          </w:p>
        </w:tc>
        <w:tc>
          <w:tcPr>
            <w:tcW w:w="7156" w:type="dxa"/>
            <w:noWrap w:val="0"/>
            <w:vAlign w:val="top"/>
          </w:tcPr>
          <w:p>
            <w:pPr>
              <w:snapToGrid w:val="0"/>
              <w:spacing w:line="480" w:lineRule="exact"/>
              <w:ind w:firstLine="210" w:firstLineChars="100"/>
              <w:rPr>
                <w:rFonts w:hint="default" w:ascii="Times New Roman" w:hAnsi="Times New Roman" w:cs="Times New Roman"/>
                <w:szCs w:val="21"/>
              </w:rPr>
            </w:pPr>
            <w:r>
              <w:rPr>
                <w:rFonts w:hint="default" w:ascii="Times New Roman" w:hAnsi="Times New Roman" w:cs="Times New Roman"/>
                <w:szCs w:val="21"/>
              </w:rPr>
              <w:sym w:font="Wingdings 2" w:char="00A3"/>
            </w:r>
            <w:r>
              <w:rPr>
                <w:rFonts w:hint="default" w:ascii="Times New Roman" w:hAnsi="Times New Roman" w:cs="Times New Roman"/>
                <w:szCs w:val="21"/>
              </w:rPr>
              <w:t xml:space="preserve">有                       </w:t>
            </w:r>
            <w:r>
              <w:rPr>
                <w:rFonts w:hint="default" w:ascii="Times New Roman" w:hAnsi="Times New Roman" w:cs="Times New Roman"/>
                <w:szCs w:val="21"/>
              </w:rPr>
              <w:sym w:font="Wingdings 2" w:char="00A3"/>
            </w:r>
            <w:r>
              <w:rPr>
                <w:rFonts w:hint="default" w:ascii="Times New Roman" w:hAnsi="Times New Roman" w:cs="Times New Roman"/>
                <w:szCs w:val="21"/>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2227" w:type="dxa"/>
            <w:noWrap w:val="0"/>
            <w:vAlign w:val="top"/>
          </w:tcPr>
          <w:p>
            <w:pPr>
              <w:snapToGrid w:val="0"/>
              <w:spacing w:line="480" w:lineRule="exact"/>
              <w:jc w:val="center"/>
              <w:rPr>
                <w:rFonts w:hint="eastAsia"/>
              </w:rPr>
            </w:pPr>
            <w:r>
              <w:rPr>
                <w:rFonts w:hint="eastAsia"/>
              </w:rPr>
              <w:t>是否属于小微型企业</w:t>
            </w:r>
          </w:p>
          <w:p>
            <w:pPr>
              <w:pStyle w:val="2"/>
              <w:rPr>
                <w:rFonts w:hint="default"/>
              </w:rPr>
            </w:pPr>
            <w:bookmarkStart w:id="235" w:name="_Toc32360"/>
            <w:bookmarkStart w:id="236" w:name="_Toc28921"/>
            <w:r>
              <w:rPr>
                <w:rFonts w:hint="eastAsia" w:ascii="Times New Roman" w:hAnsi="Times New Roman" w:eastAsia="宋体" w:cs="Times New Roman"/>
                <w:kern w:val="2"/>
                <w:sz w:val="21"/>
                <w:szCs w:val="21"/>
                <w:lang w:val="en-US" w:eastAsia="zh-CN" w:bidi="ar-SA"/>
              </w:rPr>
              <w:t>（</w:t>
            </w:r>
            <w:r>
              <w:rPr>
                <w:rFonts w:hint="default" w:ascii="Times New Roman" w:hAnsi="Times New Roman" w:eastAsia="宋体" w:cs="Times New Roman"/>
                <w:kern w:val="2"/>
                <w:sz w:val="21"/>
                <w:szCs w:val="21"/>
                <w:lang w:val="en-US" w:eastAsia="zh-CN" w:bidi="ar-SA"/>
              </w:rPr>
              <w:t>请打√</w:t>
            </w:r>
            <w:r>
              <w:rPr>
                <w:rFonts w:hint="eastAsia" w:ascii="Times New Roman" w:hAnsi="Times New Roman" w:eastAsia="宋体" w:cs="Times New Roman"/>
                <w:kern w:val="2"/>
                <w:sz w:val="21"/>
                <w:szCs w:val="21"/>
                <w:lang w:val="en-US" w:eastAsia="zh-CN" w:bidi="ar-SA"/>
              </w:rPr>
              <w:t>）</w:t>
            </w:r>
            <w:bookmarkEnd w:id="235"/>
            <w:bookmarkEnd w:id="236"/>
          </w:p>
        </w:tc>
        <w:tc>
          <w:tcPr>
            <w:tcW w:w="7156" w:type="dxa"/>
            <w:noWrap w:val="0"/>
            <w:vAlign w:val="top"/>
          </w:tcPr>
          <w:p>
            <w:pPr>
              <w:pStyle w:val="9"/>
              <w:spacing w:line="440" w:lineRule="exact"/>
              <w:ind w:left="0" w:leftChars="0" w:firstLine="210" w:firstLineChars="100"/>
              <w:rPr>
                <w:rFonts w:hint="default" w:ascii="Times New Roman" w:hAnsi="Times New Roman" w:cs="Times New Roman"/>
                <w:szCs w:val="21"/>
              </w:rPr>
            </w:pPr>
            <w:r>
              <w:rPr>
                <w:rFonts w:hint="default" w:ascii="Times New Roman" w:hAnsi="Times New Roman" w:eastAsia="宋体" w:cs="Times New Roman"/>
                <w:b w:val="0"/>
                <w:kern w:val="2"/>
                <w:sz w:val="21"/>
                <w:szCs w:val="21"/>
                <w:lang w:val="en-US" w:eastAsia="zh-CN" w:bidi="ar-SA"/>
              </w:rPr>
              <w:sym w:font="Wingdings 2" w:char="00A3"/>
            </w:r>
            <w:r>
              <w:rPr>
                <w:rFonts w:hint="eastAsia" w:ascii="Times New Roman" w:hAnsi="Times New Roman" w:eastAsia="宋体" w:cs="Times New Roman"/>
                <w:b w:val="0"/>
                <w:kern w:val="2"/>
                <w:sz w:val="21"/>
                <w:szCs w:val="21"/>
                <w:lang w:val="en-US" w:eastAsia="zh-CN" w:bidi="ar-SA"/>
              </w:rPr>
              <w:t>是</w:t>
            </w:r>
            <w:r>
              <w:rPr>
                <w:rFonts w:hint="default" w:ascii="Times New Roman" w:hAnsi="Times New Roman" w:eastAsia="宋体" w:cs="Times New Roman"/>
                <w:b w:val="0"/>
                <w:kern w:val="2"/>
                <w:sz w:val="21"/>
                <w:szCs w:val="21"/>
                <w:lang w:val="en-US" w:eastAsia="zh-CN" w:bidi="ar-SA"/>
              </w:rPr>
              <w:t xml:space="preserve">                       </w:t>
            </w:r>
            <w:r>
              <w:rPr>
                <w:rFonts w:hint="default" w:ascii="Times New Roman" w:hAnsi="Times New Roman" w:eastAsia="宋体" w:cs="Times New Roman"/>
                <w:b w:val="0"/>
                <w:kern w:val="2"/>
                <w:sz w:val="21"/>
                <w:szCs w:val="21"/>
                <w:lang w:val="en-US" w:eastAsia="zh-CN" w:bidi="ar-SA"/>
              </w:rPr>
              <w:sym w:font="Wingdings 2" w:char="00A3"/>
            </w:r>
            <w:r>
              <w:rPr>
                <w:rFonts w:hint="eastAsia" w:ascii="Times New Roman" w:hAnsi="Times New Roman" w:eastAsia="宋体" w:cs="Times New Roman"/>
                <w:b w:val="0"/>
                <w:kern w:val="2"/>
                <w:sz w:val="21"/>
                <w:szCs w:val="21"/>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9383" w:type="dxa"/>
            <w:gridSpan w:val="2"/>
            <w:noWrap w:val="0"/>
            <w:vAlign w:val="top"/>
          </w:tcPr>
          <w:p>
            <w:pPr>
              <w:snapToGrid w:val="0"/>
              <w:spacing w:line="480" w:lineRule="exact"/>
              <w:ind w:firstLine="105" w:firstLineChars="50"/>
              <w:rPr>
                <w:rFonts w:hint="default" w:ascii="Times New Roman" w:hAnsi="Times New Roman" w:cs="Times New Roman"/>
                <w:szCs w:val="21"/>
              </w:rPr>
            </w:pPr>
            <w:r>
              <w:rPr>
                <w:rFonts w:hint="eastAsia" w:ascii="宋体" w:hAnsi="宋体" w:eastAsia="宋体" w:cs="宋体"/>
                <w:b/>
                <w:sz w:val="21"/>
                <w:szCs w:val="21"/>
              </w:rPr>
              <w:t>“是否属于小微型企业</w:t>
            </w:r>
            <w:r>
              <w:rPr>
                <w:rFonts w:hint="eastAsia" w:ascii="宋体" w:hAnsi="宋体" w:eastAsia="宋体" w:cs="宋体"/>
                <w:b/>
                <w:sz w:val="21"/>
                <w:szCs w:val="21"/>
                <w:lang w:val="zh-CN"/>
              </w:rPr>
              <w:t>”栏内</w:t>
            </w:r>
            <w:r>
              <w:rPr>
                <w:rFonts w:hint="eastAsia" w:ascii="宋体" w:hAnsi="宋体" w:eastAsia="宋体" w:cs="宋体"/>
                <w:b/>
                <w:sz w:val="21"/>
                <w:szCs w:val="21"/>
                <w:lang w:val="en-US" w:eastAsia="zh-CN"/>
              </w:rPr>
              <w:t>请勾选</w:t>
            </w:r>
            <w:r>
              <w:rPr>
                <w:rFonts w:hint="eastAsia" w:ascii="宋体" w:hAnsi="宋体" w:eastAsia="宋体" w:cs="宋体"/>
                <w:b/>
                <w:sz w:val="21"/>
                <w:szCs w:val="21"/>
                <w:lang w:val="zh-CN"/>
              </w:rPr>
              <w:t>“是”或“否”。如</w:t>
            </w:r>
            <w:r>
              <w:rPr>
                <w:rFonts w:hint="eastAsia" w:ascii="宋体" w:hAnsi="宋体" w:eastAsia="宋体" w:cs="宋体"/>
                <w:b/>
                <w:sz w:val="21"/>
                <w:szCs w:val="21"/>
                <w:lang w:val="en-US" w:eastAsia="zh-CN"/>
              </w:rPr>
              <w:t>勾选</w:t>
            </w:r>
            <w:r>
              <w:rPr>
                <w:rFonts w:hint="eastAsia" w:ascii="宋体" w:hAnsi="宋体" w:eastAsia="宋体" w:cs="宋体"/>
                <w:b/>
                <w:sz w:val="21"/>
                <w:szCs w:val="21"/>
                <w:lang w:val="zh-CN"/>
              </w:rPr>
              <w:t>“是”，</w:t>
            </w:r>
            <w:r>
              <w:rPr>
                <w:rFonts w:hint="eastAsia" w:ascii="宋体" w:hAnsi="宋体" w:eastAsia="宋体" w:cs="宋体"/>
                <w:b/>
                <w:sz w:val="21"/>
                <w:szCs w:val="21"/>
              </w:rPr>
              <w:t>投标人</w:t>
            </w:r>
            <w:r>
              <w:rPr>
                <w:rFonts w:hint="eastAsia" w:ascii="宋体" w:hAnsi="宋体" w:eastAsia="宋体" w:cs="宋体"/>
                <w:b/>
                <w:sz w:val="21"/>
                <w:szCs w:val="21"/>
                <w:lang w:val="en-US" w:eastAsia="zh-CN"/>
              </w:rPr>
              <w:t>需同时提供附件六所要求的对应文件。</w:t>
            </w:r>
          </w:p>
        </w:tc>
      </w:tr>
    </w:tbl>
    <w:p>
      <w:pPr>
        <w:spacing w:line="440" w:lineRule="exact"/>
        <w:rPr>
          <w:rFonts w:ascii="Arial" w:hAnsi="Arial" w:cs="Arial"/>
          <w:szCs w:val="21"/>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spacing w:line="440" w:lineRule="exact"/>
        <w:rPr>
          <w:szCs w:val="21"/>
        </w:rPr>
      </w:pPr>
    </w:p>
    <w:p>
      <w:pPr>
        <w:spacing w:line="440" w:lineRule="exact"/>
        <w:rPr>
          <w:szCs w:val="21"/>
        </w:rPr>
      </w:pPr>
      <w:r>
        <w:rPr>
          <w:szCs w:val="21"/>
        </w:rPr>
        <w:t>注：此表中，投标总价合计应和分项报价表中的总价一致。</w:t>
      </w:r>
    </w:p>
    <w:p>
      <w:pPr>
        <w:spacing w:line="440" w:lineRule="exact"/>
        <w:rPr>
          <w:rFonts w:ascii="Arial" w:hAnsi="Arial" w:cs="Arial"/>
          <w:szCs w:val="21"/>
        </w:rPr>
      </w:pPr>
    </w:p>
    <w:p>
      <w:pPr>
        <w:spacing w:line="440" w:lineRule="exact"/>
        <w:jc w:val="left"/>
        <w:outlineLvl w:val="1"/>
        <w:rPr>
          <w:rFonts w:ascii="Arial" w:hAnsi="Arial" w:cs="Arial"/>
          <w:b/>
          <w:szCs w:val="21"/>
        </w:rPr>
      </w:pPr>
      <w:bookmarkStart w:id="237" w:name="_Toc13324"/>
      <w:r>
        <w:rPr>
          <w:rFonts w:ascii="Arial" w:hAnsi="Arial" w:cs="Arial"/>
          <w:b/>
          <w:szCs w:val="21"/>
        </w:rPr>
        <w:br w:type="page"/>
      </w:r>
      <w:bookmarkStart w:id="238" w:name="_Toc1787"/>
      <w:r>
        <w:rPr>
          <w:rFonts w:ascii="Arial" w:hAnsi="Arial" w:cs="Arial"/>
          <w:b/>
          <w:bCs/>
          <w:sz w:val="24"/>
          <w:szCs w:val="22"/>
          <w:lang w:val="zh-CN"/>
        </w:rPr>
        <w:t>附件三 分项报价表</w:t>
      </w:r>
      <w:bookmarkEnd w:id="237"/>
      <w:r>
        <w:rPr>
          <w:rFonts w:hint="eastAsia" w:ascii="Arial" w:hAnsi="Arial" w:cs="Arial"/>
          <w:b/>
          <w:bCs/>
          <w:sz w:val="24"/>
          <w:szCs w:val="22"/>
          <w:lang w:val="zh-CN"/>
        </w:rPr>
        <w:t>（</w:t>
      </w:r>
      <w:r>
        <w:rPr>
          <w:rFonts w:hint="eastAsia" w:ascii="Arial" w:hAnsi="Arial" w:cs="Arial"/>
          <w:b/>
          <w:bCs/>
          <w:sz w:val="24"/>
          <w:szCs w:val="22"/>
        </w:rPr>
        <w:t>如需</w:t>
      </w:r>
      <w:r>
        <w:rPr>
          <w:rFonts w:hint="eastAsia" w:ascii="Arial" w:hAnsi="Arial" w:cs="Arial"/>
          <w:b/>
          <w:bCs/>
          <w:sz w:val="24"/>
          <w:szCs w:val="22"/>
          <w:lang w:val="zh-CN"/>
        </w:rPr>
        <w:t>）</w:t>
      </w:r>
      <w:bookmarkEnd w:id="238"/>
    </w:p>
    <w:p>
      <w:pPr>
        <w:pStyle w:val="40"/>
        <w:spacing w:line="360" w:lineRule="auto"/>
        <w:ind w:firstLine="211"/>
        <w:jc w:val="center"/>
        <w:rPr>
          <w:rFonts w:ascii="Arial" w:hAnsi="Arial" w:cs="Arial"/>
          <w:b/>
          <w:szCs w:val="21"/>
        </w:rPr>
      </w:pPr>
      <w:r>
        <w:rPr>
          <w:rFonts w:ascii="Arial" w:hAnsi="Arial" w:cs="Arial"/>
          <w:b/>
          <w:szCs w:val="21"/>
        </w:rPr>
        <w:t>分项报价表</w:t>
      </w:r>
    </w:p>
    <w:tbl>
      <w:tblPr>
        <w:tblStyle w:val="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4"/>
        <w:gridCol w:w="1047"/>
        <w:gridCol w:w="1557"/>
        <w:gridCol w:w="976"/>
        <w:gridCol w:w="2269"/>
        <w:gridCol w:w="1677"/>
        <w:gridCol w:w="1677"/>
        <w:gridCol w:w="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序号</w:t>
            </w:r>
          </w:p>
        </w:tc>
        <w:tc>
          <w:tcPr>
            <w:tcW w:w="104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名 称</w:t>
            </w:r>
          </w:p>
        </w:tc>
        <w:tc>
          <w:tcPr>
            <w:tcW w:w="155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分项目</w:t>
            </w:r>
          </w:p>
        </w:tc>
        <w:tc>
          <w:tcPr>
            <w:tcW w:w="97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数量</w:t>
            </w:r>
          </w:p>
        </w:tc>
        <w:tc>
          <w:tcPr>
            <w:tcW w:w="2269"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制造商名称</w:t>
            </w:r>
          </w:p>
        </w:tc>
        <w:tc>
          <w:tcPr>
            <w:tcW w:w="167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default" w:eastAsia="宋体"/>
                <w:szCs w:val="21"/>
                <w:lang w:val="en-US" w:eastAsia="zh-CN"/>
              </w:rPr>
            </w:pPr>
            <w:r>
              <w:rPr>
                <w:szCs w:val="21"/>
              </w:rPr>
              <w:t>单项金额</w:t>
            </w:r>
            <w:r>
              <w:rPr>
                <w:rFonts w:hint="eastAsia"/>
                <w:szCs w:val="21"/>
                <w:lang w:eastAsia="zh-CN"/>
              </w:rPr>
              <w:t>（</w:t>
            </w:r>
            <w:r>
              <w:rPr>
                <w:rFonts w:hint="eastAsia"/>
                <w:szCs w:val="21"/>
                <w:lang w:val="en-US" w:eastAsia="zh-CN"/>
              </w:rPr>
              <w:t>元）</w:t>
            </w:r>
          </w:p>
        </w:tc>
        <w:tc>
          <w:tcPr>
            <w:tcW w:w="167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szCs w:val="21"/>
              </w:rPr>
            </w:pPr>
            <w:r>
              <w:rPr>
                <w:szCs w:val="21"/>
              </w:rPr>
              <w:t>总价金额</w:t>
            </w:r>
            <w:r>
              <w:rPr>
                <w:rFonts w:hint="eastAsia"/>
                <w:szCs w:val="21"/>
                <w:lang w:eastAsia="zh-CN"/>
              </w:rPr>
              <w:t>（</w:t>
            </w:r>
            <w:r>
              <w:rPr>
                <w:rFonts w:hint="eastAsia"/>
                <w:szCs w:val="21"/>
                <w:lang w:val="en-US" w:eastAsia="zh-CN"/>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1</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2</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3</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ind w:left="-827" w:firstLine="827"/>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4</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5</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rPr>
            </w:pPr>
            <w:r>
              <w:rPr>
                <w:rFonts w:hint="eastAsia" w:ascii="宋体" w:hAnsi="宋体" w:eastAsia="宋体" w:cs="宋体"/>
                <w:b w:val="0"/>
                <w:bCs w:val="0"/>
                <w:szCs w:val="21"/>
              </w:rPr>
              <w:t>6</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7</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9" w:type="dxa"/>
          <w:jc w:val="center"/>
        </w:trPr>
        <w:tc>
          <w:tcPr>
            <w:tcW w:w="564" w:type="dxa"/>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8</w:t>
            </w:r>
          </w:p>
        </w:tc>
        <w:tc>
          <w:tcPr>
            <w:tcW w:w="104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55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976"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2269"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168" w:type="dxa"/>
            <w:gridSpan w:val="3"/>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szCs w:val="21"/>
              </w:rPr>
            </w:pPr>
            <w:r>
              <w:rPr>
                <w:szCs w:val="21"/>
              </w:rPr>
              <w:t>投标总价合计</w:t>
            </w:r>
            <w:r>
              <w:rPr>
                <w:rFonts w:hint="eastAsia"/>
                <w:szCs w:val="21"/>
                <w:lang w:eastAsia="zh-CN"/>
              </w:rPr>
              <w:t>（</w:t>
            </w:r>
            <w:r>
              <w:rPr>
                <w:rFonts w:hint="eastAsia"/>
                <w:szCs w:val="21"/>
                <w:lang w:val="en-US" w:eastAsia="zh-CN"/>
              </w:rPr>
              <w:t>元）</w:t>
            </w:r>
            <w:r>
              <w:rPr>
                <w:szCs w:val="21"/>
              </w:rPr>
              <w:t>：</w:t>
            </w:r>
          </w:p>
        </w:tc>
        <w:tc>
          <w:tcPr>
            <w:tcW w:w="6608" w:type="dxa"/>
            <w:gridSpan w:val="5"/>
            <w:tcBorders>
              <w:top w:val="single" w:color="auto" w:sz="4" w:space="0"/>
              <w:left w:val="single" w:color="auto" w:sz="4" w:space="0"/>
              <w:bottom w:val="single" w:color="auto" w:sz="4" w:space="0"/>
              <w:right w:val="single" w:color="auto" w:sz="4" w:space="0"/>
            </w:tcBorders>
            <w:noWrap w:val="0"/>
            <w:vAlign w:val="top"/>
          </w:tcPr>
          <w:p>
            <w:pPr>
              <w:spacing w:line="440" w:lineRule="exact"/>
              <w:rPr>
                <w:szCs w:val="21"/>
              </w:rPr>
            </w:pPr>
          </w:p>
        </w:tc>
      </w:tr>
    </w:tbl>
    <w:p>
      <w:pPr>
        <w:spacing w:line="440" w:lineRule="exact"/>
        <w:rPr>
          <w:rFonts w:ascii="Arial" w:hAnsi="Arial" w:cs="Arial"/>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spacing w:line="440" w:lineRule="exact"/>
        <w:rPr>
          <w:rFonts w:ascii="Arial" w:hAnsi="Arial" w:cs="Arial"/>
        </w:rPr>
      </w:pPr>
      <w:r>
        <w:rPr>
          <w:rFonts w:ascii="Arial" w:hAnsi="Arial" w:cs="Arial"/>
        </w:rPr>
        <w:t>注：1、投标人应根据其所投产品情况，提供配置的详细分项报价。投标人应对上述每项内容列明组成的详细分项价格。</w:t>
      </w:r>
    </w:p>
    <w:p>
      <w:pPr>
        <w:numPr>
          <w:ilvl w:val="0"/>
          <w:numId w:val="7"/>
        </w:numPr>
        <w:spacing w:line="440" w:lineRule="exact"/>
        <w:ind w:firstLine="420"/>
        <w:rPr>
          <w:rFonts w:ascii="Arial" w:hAnsi="Arial" w:cs="Arial"/>
        </w:rPr>
      </w:pPr>
      <w:r>
        <w:rPr>
          <w:rFonts w:ascii="Arial" w:hAnsi="Arial" w:cs="Arial"/>
        </w:rPr>
        <w:t>表中表格行数可自行添加。</w:t>
      </w:r>
    </w:p>
    <w:p>
      <w:pPr>
        <w:spacing w:line="440" w:lineRule="exact"/>
        <w:rPr>
          <w:rFonts w:ascii="Arial" w:hAnsi="Arial" w:cs="Arial"/>
          <w:b/>
          <w:szCs w:val="21"/>
          <w:highlight w:val="red"/>
        </w:rPr>
      </w:pPr>
      <w:bookmarkStart w:id="239" w:name="_Toc10200"/>
    </w:p>
    <w:p>
      <w:pPr>
        <w:rPr>
          <w:rFonts w:ascii="Arial" w:hAnsi="Arial" w:cs="Arial"/>
          <w:b/>
          <w:szCs w:val="21"/>
        </w:rPr>
      </w:pPr>
      <w:r>
        <w:rPr>
          <w:rFonts w:ascii="Arial" w:hAnsi="Arial" w:cs="Arial"/>
          <w:b/>
          <w:szCs w:val="21"/>
        </w:rPr>
        <w:br w:type="page"/>
      </w:r>
    </w:p>
    <w:p>
      <w:pPr>
        <w:pStyle w:val="20"/>
        <w:rPr>
          <w:rFonts w:ascii="Arial" w:hAnsi="Arial" w:cs="Arial"/>
        </w:rPr>
      </w:pPr>
    </w:p>
    <w:p>
      <w:pPr>
        <w:spacing w:line="360" w:lineRule="auto"/>
        <w:outlineLvl w:val="1"/>
        <w:rPr>
          <w:rFonts w:ascii="Arial" w:hAnsi="Arial" w:cs="Arial"/>
          <w:b/>
          <w:bCs/>
          <w:sz w:val="24"/>
          <w:szCs w:val="22"/>
          <w:lang w:val="zh-CN"/>
        </w:rPr>
      </w:pPr>
      <w:bookmarkStart w:id="240" w:name="_Toc9812"/>
      <w:r>
        <w:rPr>
          <w:rFonts w:ascii="Arial" w:hAnsi="Arial" w:cs="Arial"/>
          <w:b/>
          <w:bCs/>
          <w:sz w:val="24"/>
          <w:szCs w:val="22"/>
          <w:lang w:val="zh-CN"/>
        </w:rPr>
        <w:t>附件四 商务条款偏离表</w:t>
      </w:r>
      <w:bookmarkEnd w:id="239"/>
      <w:bookmarkEnd w:id="240"/>
    </w:p>
    <w:p>
      <w:pPr>
        <w:pStyle w:val="40"/>
        <w:ind w:firstLine="211"/>
        <w:rPr>
          <w:rFonts w:ascii="Arial" w:hAnsi="Arial" w:cs="Arial"/>
          <w:b/>
          <w:szCs w:val="21"/>
        </w:rPr>
      </w:pPr>
    </w:p>
    <w:tbl>
      <w:tblPr>
        <w:tblStyle w:val="41"/>
        <w:tblW w:w="98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9"/>
        <w:gridCol w:w="3551"/>
        <w:gridCol w:w="1996"/>
        <w:gridCol w:w="345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jc w:val="center"/>
              <w:rPr>
                <w:rFonts w:ascii="Arial" w:hAnsi="Arial" w:cs="Arial"/>
                <w:szCs w:val="21"/>
              </w:rPr>
            </w:pPr>
            <w:r>
              <w:rPr>
                <w:rFonts w:ascii="Arial" w:hAnsi="Arial" w:cs="Arial"/>
                <w:szCs w:val="21"/>
              </w:rPr>
              <w:t>序号</w:t>
            </w: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jc w:val="center"/>
              <w:rPr>
                <w:rFonts w:ascii="Arial" w:hAnsi="Arial" w:cs="Arial"/>
                <w:szCs w:val="21"/>
              </w:rPr>
            </w:pPr>
            <w:r>
              <w:rPr>
                <w:rFonts w:ascii="Arial" w:hAnsi="Arial" w:cs="Arial"/>
                <w:szCs w:val="21"/>
              </w:rPr>
              <w:t>招标文件的商务条款</w:t>
            </w: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jc w:val="center"/>
              <w:rPr>
                <w:rFonts w:ascii="Arial" w:hAnsi="Arial" w:cs="Arial"/>
                <w:szCs w:val="21"/>
              </w:rPr>
            </w:pPr>
            <w:r>
              <w:rPr>
                <w:rFonts w:ascii="Arial" w:hAnsi="Arial" w:cs="Arial"/>
                <w:szCs w:val="21"/>
              </w:rPr>
              <w:t>投标文件响应</w:t>
            </w: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jc w:val="center"/>
              <w:rPr>
                <w:rFonts w:ascii="Arial" w:hAnsi="Arial" w:cs="Arial"/>
                <w:szCs w:val="21"/>
              </w:rPr>
            </w:pPr>
            <w:r>
              <w:rPr>
                <w:rFonts w:ascii="Arial" w:hAnsi="Arial" w:cs="Arial"/>
                <w:szCs w:val="21"/>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szCs w:val="21"/>
              </w:rPr>
              <w:t>1</w:t>
            </w: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b/>
                <w:szCs w:val="21"/>
              </w:rPr>
              <w:t>合同履行期限</w:t>
            </w: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szCs w:val="21"/>
              </w:rPr>
              <w:t>2</w:t>
            </w: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b/>
                <w:bCs/>
                <w:szCs w:val="21"/>
              </w:rPr>
              <w:t>付款方式</w:t>
            </w: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kern w:val="0"/>
                <w:szCs w:val="21"/>
              </w:rPr>
            </w:pPr>
            <w:r>
              <w:rPr>
                <w:rFonts w:ascii="Arial" w:hAnsi="Arial" w:cs="Arial"/>
                <w:kern w:val="0"/>
                <w:szCs w:val="21"/>
              </w:rPr>
              <w:t>3</w:t>
            </w: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szCs w:val="21"/>
              </w:rPr>
              <w:t>4</w:t>
            </w: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r>
              <w:rPr>
                <w:rFonts w:ascii="Arial" w:hAnsi="Arial" w:cs="Arial"/>
                <w:szCs w:val="21"/>
              </w:rPr>
              <w:t>……</w:t>
            </w: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ind w:left="43"/>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kern w:val="0"/>
                <w:szCs w:val="21"/>
              </w:rPr>
            </w:pP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49"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551"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1996"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c>
          <w:tcPr>
            <w:tcW w:w="3454" w:type="dxa"/>
            <w:tcBorders>
              <w:top w:val="single" w:color="auto" w:sz="4" w:space="0"/>
              <w:left w:val="single" w:color="auto" w:sz="4" w:space="0"/>
              <w:bottom w:val="single" w:color="auto" w:sz="4" w:space="0"/>
              <w:right w:val="single" w:color="auto" w:sz="4" w:space="0"/>
            </w:tcBorders>
          </w:tcPr>
          <w:p>
            <w:pPr>
              <w:snapToGrid w:val="0"/>
              <w:spacing w:before="156" w:beforeLines="50" w:line="440" w:lineRule="exact"/>
              <w:rPr>
                <w:rFonts w:ascii="Arial" w:hAnsi="Arial" w:cs="Arial"/>
                <w:szCs w:val="21"/>
              </w:rPr>
            </w:pPr>
          </w:p>
        </w:tc>
      </w:tr>
    </w:tbl>
    <w:p>
      <w:pPr>
        <w:spacing w:line="440" w:lineRule="exact"/>
        <w:rPr>
          <w:rFonts w:ascii="Arial" w:hAnsi="Arial" w:cs="Arial"/>
          <w:sz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spacing w:line="440" w:lineRule="exact"/>
        <w:rPr>
          <w:rFonts w:ascii="Arial" w:hAnsi="Arial" w:cs="Arial"/>
          <w:szCs w:val="21"/>
        </w:rPr>
      </w:pPr>
    </w:p>
    <w:p>
      <w:pPr>
        <w:spacing w:line="440" w:lineRule="exact"/>
        <w:rPr>
          <w:rFonts w:ascii="Arial" w:hAnsi="Arial" w:cs="Arial"/>
          <w:szCs w:val="21"/>
        </w:rPr>
      </w:pPr>
      <w:r>
        <w:rPr>
          <w:rFonts w:ascii="Arial" w:hAnsi="Arial" w:cs="Arial"/>
          <w:szCs w:val="21"/>
        </w:rPr>
        <w:t>注：1、投标人如对包括</w:t>
      </w:r>
      <w:r>
        <w:rPr>
          <w:rFonts w:ascii="Arial" w:hAnsi="Arial" w:cs="Arial"/>
          <w:b/>
          <w:szCs w:val="21"/>
        </w:rPr>
        <w:t>合同履行期限、</w:t>
      </w:r>
      <w:r>
        <w:rPr>
          <w:rFonts w:ascii="Arial" w:hAnsi="Arial" w:cs="Arial"/>
          <w:b/>
          <w:bCs/>
          <w:szCs w:val="21"/>
        </w:rPr>
        <w:t>售后服务要求、付款方式等</w:t>
      </w:r>
      <w:r>
        <w:rPr>
          <w:rFonts w:ascii="Arial" w:hAnsi="Arial" w:cs="Arial"/>
          <w:szCs w:val="21"/>
        </w:rPr>
        <w:t>商务条款的响应有任何偏离，请在本表中详细填写；</w:t>
      </w:r>
      <w:r>
        <w:rPr>
          <w:rFonts w:ascii="Arial" w:hAnsi="Arial" w:cs="Arial"/>
          <w:b/>
        </w:rPr>
        <w:t>招标文件中标注“★”的内容为实质性要求，有一项不符合的，作无效投标处理；</w:t>
      </w:r>
      <w:r>
        <w:rPr>
          <w:rFonts w:ascii="Arial" w:hAnsi="Arial" w:cs="Arial"/>
          <w:szCs w:val="21"/>
        </w:rPr>
        <w:t xml:space="preserve"> 如不列出，则视为投标人完全同意招标文件的商务条款。</w:t>
      </w:r>
    </w:p>
    <w:p>
      <w:pPr>
        <w:spacing w:line="440" w:lineRule="exact"/>
        <w:ind w:left="420" w:leftChars="200"/>
        <w:rPr>
          <w:rFonts w:ascii="Arial" w:hAnsi="Arial" w:cs="Arial"/>
          <w:szCs w:val="21"/>
        </w:rPr>
      </w:pPr>
      <w:r>
        <w:rPr>
          <w:rFonts w:ascii="Arial" w:hAnsi="Arial" w:cs="Arial"/>
          <w:szCs w:val="21"/>
        </w:rPr>
        <w:t>2、“投标人的承诺或说明”栏请注明“响应/正偏离/负偏离”，正偏离指投标人的响应高于招标文件要求，负偏离指投标人的响应低于招标文件要求。</w:t>
      </w:r>
    </w:p>
    <w:p>
      <w:pPr>
        <w:spacing w:line="440" w:lineRule="exact"/>
        <w:ind w:firstLine="420" w:firstLineChars="200"/>
        <w:rPr>
          <w:rFonts w:ascii="Arial" w:hAnsi="Arial" w:cs="Arial"/>
          <w:szCs w:val="21"/>
        </w:rPr>
      </w:pPr>
      <w:r>
        <w:rPr>
          <w:rFonts w:ascii="Arial" w:hAnsi="Arial" w:cs="Arial"/>
          <w:szCs w:val="21"/>
        </w:rPr>
        <w:t>3、如果行数不够，请自行增加。</w:t>
      </w:r>
    </w:p>
    <w:p>
      <w:pPr>
        <w:spacing w:line="440" w:lineRule="exact"/>
        <w:ind w:firstLine="5494"/>
        <w:rPr>
          <w:rFonts w:ascii="Arial" w:hAnsi="Arial" w:cs="Arial"/>
          <w:sz w:val="24"/>
        </w:rPr>
      </w:pPr>
    </w:p>
    <w:p>
      <w:pPr>
        <w:pStyle w:val="40"/>
        <w:ind w:firstLine="211"/>
        <w:rPr>
          <w:rFonts w:ascii="Arial" w:hAnsi="Arial" w:cs="Arial"/>
          <w:b/>
          <w:szCs w:val="21"/>
        </w:rPr>
        <w:sectPr>
          <w:pgSz w:w="11906" w:h="16838"/>
          <w:pgMar w:top="1134" w:right="1134" w:bottom="1134" w:left="1134" w:header="851" w:footer="992" w:gutter="0"/>
          <w:cols w:space="720" w:num="1"/>
          <w:titlePg/>
          <w:docGrid w:type="lines" w:linePitch="312" w:charSpace="0"/>
        </w:sectPr>
      </w:pPr>
    </w:p>
    <w:p>
      <w:pPr>
        <w:spacing w:line="360" w:lineRule="auto"/>
        <w:outlineLvl w:val="1"/>
        <w:rPr>
          <w:rFonts w:ascii="Arial" w:hAnsi="Arial" w:cs="Arial"/>
          <w:b/>
          <w:bCs/>
          <w:sz w:val="24"/>
          <w:szCs w:val="22"/>
          <w:lang w:val="zh-CN"/>
        </w:rPr>
      </w:pPr>
      <w:bookmarkStart w:id="241" w:name="_Toc6138"/>
      <w:bookmarkStart w:id="242" w:name="_Toc9887"/>
      <w:bookmarkStart w:id="243" w:name="_Toc7213"/>
      <w:bookmarkStart w:id="244" w:name="_Toc9546"/>
      <w:bookmarkStart w:id="245" w:name="_Toc23231"/>
      <w:r>
        <w:rPr>
          <w:rFonts w:ascii="Arial" w:hAnsi="Arial" w:cs="Arial"/>
          <w:b/>
          <w:bCs/>
          <w:sz w:val="24"/>
          <w:szCs w:val="22"/>
          <w:lang w:val="zh-CN"/>
        </w:rPr>
        <w:t>附件五 技术条款偏离表</w:t>
      </w:r>
      <w:bookmarkEnd w:id="241"/>
      <w:bookmarkEnd w:id="242"/>
      <w:bookmarkEnd w:id="243"/>
      <w:bookmarkEnd w:id="244"/>
      <w:bookmarkEnd w:id="245"/>
    </w:p>
    <w:p>
      <w:pPr>
        <w:pStyle w:val="40"/>
        <w:ind w:firstLine="211"/>
        <w:rPr>
          <w:rFonts w:ascii="Arial" w:hAnsi="Arial" w:cs="Arial"/>
          <w:b/>
          <w:szCs w:val="21"/>
        </w:rPr>
      </w:pPr>
    </w:p>
    <w:tbl>
      <w:tblPr>
        <w:tblStyle w:val="41"/>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134"/>
        <w:gridCol w:w="1843"/>
        <w:gridCol w:w="1843"/>
        <w:gridCol w:w="1843"/>
        <w:gridCol w:w="20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75" w:type="dxa"/>
            <w:vMerge w:val="restart"/>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序号</w:t>
            </w:r>
          </w:p>
        </w:tc>
        <w:tc>
          <w:tcPr>
            <w:tcW w:w="2977" w:type="dxa"/>
            <w:gridSpan w:val="2"/>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招标文件</w:t>
            </w:r>
          </w:p>
        </w:tc>
        <w:tc>
          <w:tcPr>
            <w:tcW w:w="1843" w:type="dxa"/>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投标文件</w:t>
            </w:r>
          </w:p>
        </w:tc>
        <w:tc>
          <w:tcPr>
            <w:tcW w:w="1843" w:type="dxa"/>
            <w:vMerge w:val="restart"/>
            <w:tcBorders>
              <w:top w:val="single" w:color="auto" w:sz="4" w:space="0"/>
              <w:left w:val="single" w:color="auto" w:sz="4" w:space="0"/>
              <w:right w:val="single" w:color="auto" w:sz="4" w:space="0"/>
            </w:tcBorders>
          </w:tcPr>
          <w:p>
            <w:pPr>
              <w:spacing w:line="440" w:lineRule="exact"/>
              <w:jc w:val="center"/>
              <w:rPr>
                <w:rFonts w:ascii="Arial" w:hAnsi="Arial" w:cs="Arial"/>
                <w:szCs w:val="21"/>
              </w:rPr>
            </w:pPr>
          </w:p>
          <w:p>
            <w:pPr>
              <w:spacing w:line="440" w:lineRule="exact"/>
              <w:jc w:val="center"/>
              <w:rPr>
                <w:rFonts w:ascii="Arial" w:hAnsi="Arial" w:cs="Arial"/>
                <w:szCs w:val="21"/>
              </w:rPr>
            </w:pPr>
            <w:r>
              <w:rPr>
                <w:rFonts w:ascii="Arial" w:hAnsi="Arial" w:cs="Arial"/>
                <w:szCs w:val="21"/>
              </w:rPr>
              <w:t>说明</w:t>
            </w:r>
          </w:p>
        </w:tc>
        <w:tc>
          <w:tcPr>
            <w:tcW w:w="2076" w:type="dxa"/>
            <w:vMerge w:val="restart"/>
            <w:tcBorders>
              <w:top w:val="single" w:color="auto" w:sz="4" w:space="0"/>
              <w:left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w:t>
            </w:r>
            <w:r>
              <w:rPr>
                <w:rFonts w:hint="eastAsia" w:ascii="Arial" w:hAnsi="Arial" w:cs="Arial"/>
                <w:szCs w:val="21"/>
              </w:rPr>
              <w:t>内容</w:t>
            </w:r>
            <w:r>
              <w:rPr>
                <w:rFonts w:ascii="Arial" w:hAnsi="Arial" w:cs="Arial"/>
                <w:szCs w:val="21"/>
              </w:rPr>
              <w:t>响应证明文件的具体位置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条目号</w:t>
            </w:r>
          </w:p>
        </w:tc>
        <w:tc>
          <w:tcPr>
            <w:tcW w:w="1843" w:type="dxa"/>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采购要求规格</w:t>
            </w:r>
          </w:p>
        </w:tc>
        <w:tc>
          <w:tcPr>
            <w:tcW w:w="1843" w:type="dxa"/>
            <w:tcBorders>
              <w:top w:val="single" w:color="auto" w:sz="4" w:space="0"/>
              <w:left w:val="single" w:color="auto" w:sz="4" w:space="0"/>
              <w:bottom w:val="single" w:color="auto" w:sz="4" w:space="0"/>
              <w:right w:val="single" w:color="auto" w:sz="4" w:space="0"/>
            </w:tcBorders>
          </w:tcPr>
          <w:p>
            <w:pPr>
              <w:spacing w:line="440" w:lineRule="exact"/>
              <w:jc w:val="center"/>
              <w:rPr>
                <w:rFonts w:ascii="Arial" w:hAnsi="Arial" w:cs="Arial"/>
                <w:szCs w:val="21"/>
              </w:rPr>
            </w:pPr>
            <w:r>
              <w:rPr>
                <w:rFonts w:ascii="Arial" w:hAnsi="Arial" w:cs="Arial"/>
                <w:szCs w:val="21"/>
              </w:rPr>
              <w:t>响应具体情况</w:t>
            </w:r>
          </w:p>
        </w:tc>
        <w:tc>
          <w:tcPr>
            <w:tcW w:w="1843" w:type="dxa"/>
            <w:vMerge w:val="continue"/>
            <w:tcBorders>
              <w:left w:val="single" w:color="auto" w:sz="4" w:space="0"/>
              <w:bottom w:val="single" w:color="auto" w:sz="4" w:space="0"/>
              <w:right w:val="single" w:color="auto" w:sz="4" w:space="0"/>
            </w:tcBorders>
          </w:tcPr>
          <w:p>
            <w:pPr>
              <w:spacing w:line="440" w:lineRule="exact"/>
              <w:jc w:val="center"/>
              <w:rPr>
                <w:rFonts w:ascii="Arial" w:hAnsi="Arial" w:cs="Arial"/>
                <w:szCs w:val="21"/>
              </w:rPr>
            </w:pPr>
          </w:p>
        </w:tc>
        <w:tc>
          <w:tcPr>
            <w:tcW w:w="2076" w:type="dxa"/>
            <w:vMerge w:val="continue"/>
            <w:tcBorders>
              <w:left w:val="single" w:color="auto" w:sz="4" w:space="0"/>
              <w:bottom w:val="single" w:color="auto" w:sz="4" w:space="0"/>
              <w:right w:val="single" w:color="auto" w:sz="4" w:space="0"/>
            </w:tcBorders>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134"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1843"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c>
          <w:tcPr>
            <w:tcW w:w="2076" w:type="dxa"/>
            <w:tcBorders>
              <w:top w:val="single" w:color="auto" w:sz="4" w:space="0"/>
              <w:left w:val="single" w:color="auto" w:sz="4" w:space="0"/>
              <w:bottom w:val="single" w:color="auto" w:sz="4" w:space="0"/>
              <w:right w:val="single" w:color="auto" w:sz="4" w:space="0"/>
            </w:tcBorders>
          </w:tcPr>
          <w:p>
            <w:pPr>
              <w:spacing w:line="440" w:lineRule="exact"/>
              <w:rPr>
                <w:rFonts w:ascii="Arial" w:hAnsi="Arial" w:cs="Arial"/>
                <w:szCs w:val="21"/>
              </w:rPr>
            </w:pPr>
          </w:p>
        </w:tc>
      </w:tr>
    </w:tbl>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spacing w:line="440" w:lineRule="exact"/>
        <w:rPr>
          <w:rFonts w:ascii="Arial" w:hAnsi="Arial" w:cs="Arial"/>
          <w:szCs w:val="21"/>
        </w:rPr>
      </w:pPr>
    </w:p>
    <w:p>
      <w:pPr>
        <w:pStyle w:val="11"/>
        <w:spacing w:line="360" w:lineRule="auto"/>
        <w:rPr>
          <w:rFonts w:ascii="Arial" w:hAnsi="Arial" w:cs="Arial"/>
          <w:szCs w:val="21"/>
        </w:rPr>
      </w:pPr>
      <w:r>
        <w:rPr>
          <w:rFonts w:ascii="Arial" w:hAnsi="Arial" w:cs="Arial"/>
          <w:szCs w:val="21"/>
        </w:rPr>
        <w:t>注：1、投标人应对招标文件第四章招标技术规格及要求的内容给予</w:t>
      </w:r>
      <w:r>
        <w:rPr>
          <w:rFonts w:ascii="Arial" w:hAnsi="Arial" w:cs="Arial"/>
          <w:b/>
          <w:bCs/>
          <w:szCs w:val="21"/>
        </w:rPr>
        <w:t>逐条响应</w:t>
      </w:r>
      <w:r>
        <w:rPr>
          <w:rFonts w:ascii="Arial" w:hAnsi="Arial" w:cs="Arial"/>
          <w:szCs w:val="21"/>
        </w:rPr>
        <w:t>，</w:t>
      </w:r>
      <w:r>
        <w:rPr>
          <w:rFonts w:ascii="Arial" w:hAnsi="Arial" w:cs="Arial"/>
          <w:b/>
          <w:bCs/>
        </w:rPr>
        <w:t>若漏项或不逐条应答视为负偏离。</w:t>
      </w:r>
      <w:r>
        <w:rPr>
          <w:rFonts w:ascii="Arial" w:hAnsi="Arial" w:cs="Arial"/>
          <w:szCs w:val="21"/>
        </w:rPr>
        <w:t>以投标产品和服务所能达到的内容予以填写，而</w:t>
      </w:r>
      <w:r>
        <w:rPr>
          <w:rFonts w:ascii="Arial" w:hAnsi="Arial" w:cs="Arial"/>
          <w:b/>
          <w:bCs/>
          <w:szCs w:val="21"/>
        </w:rPr>
        <w:t>不应通过简单拷贝招标文件技术要求作为响应内容</w:t>
      </w:r>
      <w:r>
        <w:rPr>
          <w:rFonts w:ascii="Arial" w:hAnsi="Arial" w:cs="Arial"/>
          <w:szCs w:val="21"/>
        </w:rPr>
        <w:t>。</w:t>
      </w:r>
      <w:r>
        <w:rPr>
          <w:rFonts w:ascii="Arial" w:hAnsi="Arial" w:cs="Arial"/>
          <w:b/>
        </w:rPr>
        <w:t>招标文件中标注“★”的内容为实质性要求，有一项不符合的，作无效投标处理；标注“</w:t>
      </w:r>
      <w:r>
        <w:rPr>
          <w:rFonts w:ascii="Arial" w:hAnsi="Arial" w:cs="Arial"/>
          <w:b/>
          <w:szCs w:val="22"/>
        </w:rPr>
        <w:t>▲</w:t>
      </w:r>
      <w:r>
        <w:rPr>
          <w:rFonts w:ascii="Arial" w:hAnsi="Arial" w:cs="Arial"/>
          <w:b/>
        </w:rPr>
        <w:t>”的为重要参数</w:t>
      </w:r>
      <w:r>
        <w:rPr>
          <w:rFonts w:ascii="Arial" w:hAnsi="Arial" w:cs="Arial"/>
          <w:b/>
          <w:kern w:val="0"/>
          <w:szCs w:val="21"/>
        </w:rPr>
        <w:t>。</w:t>
      </w:r>
    </w:p>
    <w:p>
      <w:pPr>
        <w:spacing w:line="440" w:lineRule="exact"/>
        <w:rPr>
          <w:rFonts w:ascii="Arial" w:hAnsi="Arial" w:cs="Arial"/>
          <w:szCs w:val="21"/>
        </w:rPr>
      </w:pPr>
      <w:r>
        <w:rPr>
          <w:rFonts w:ascii="Arial" w:hAnsi="Arial" w:cs="Arial"/>
          <w:szCs w:val="21"/>
        </w:rPr>
        <w:t>2、投标文件“响应具体情况",指所投产品的技术应答情况。“说明”栏请注明“响应/正偏离/负偏离”，并且标注针对重要技术参数响应的证明文件在投标文件中的页码及具体位置。</w:t>
      </w:r>
    </w:p>
    <w:p>
      <w:pPr>
        <w:spacing w:line="440" w:lineRule="exact"/>
        <w:rPr>
          <w:rFonts w:ascii="Arial" w:hAnsi="Arial" w:cs="Arial"/>
          <w:szCs w:val="21"/>
        </w:rPr>
      </w:pPr>
      <w:r>
        <w:rPr>
          <w:rFonts w:ascii="Arial" w:hAnsi="Arial" w:cs="Arial"/>
          <w:szCs w:val="21"/>
        </w:rPr>
        <w:t>3、</w:t>
      </w:r>
      <w:r>
        <w:rPr>
          <w:rFonts w:ascii="Arial" w:hAnsi="Arial" w:cs="Arial"/>
          <w:b/>
          <w:bCs/>
          <w:szCs w:val="21"/>
        </w:rPr>
        <w:t>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p>
    <w:p>
      <w:pPr>
        <w:pStyle w:val="40"/>
        <w:ind w:firstLine="0" w:firstLineChars="0"/>
        <w:rPr>
          <w:rFonts w:ascii="Arial" w:hAnsi="Arial" w:cs="Arial"/>
          <w:szCs w:val="21"/>
        </w:rPr>
      </w:pPr>
      <w:r>
        <w:rPr>
          <w:rFonts w:ascii="Arial" w:hAnsi="Arial" w:cs="Arial"/>
          <w:szCs w:val="21"/>
        </w:rPr>
        <w:t>4、如果行数不够，请自行增加。</w:t>
      </w:r>
    </w:p>
    <w:p>
      <w:pPr>
        <w:pStyle w:val="40"/>
        <w:ind w:firstLine="210"/>
        <w:rPr>
          <w:rFonts w:ascii="Arial" w:hAnsi="Arial" w:cs="Arial"/>
          <w:szCs w:val="21"/>
        </w:rPr>
      </w:pPr>
    </w:p>
    <w:p>
      <w:pPr>
        <w:pStyle w:val="40"/>
        <w:ind w:firstLine="210"/>
        <w:rPr>
          <w:rFonts w:ascii="Arial" w:hAnsi="Arial" w:cs="Arial"/>
          <w:szCs w:val="21"/>
        </w:rPr>
        <w:sectPr>
          <w:pgSz w:w="11906" w:h="16838"/>
          <w:pgMar w:top="1134" w:right="1134" w:bottom="1134" w:left="1134" w:header="851" w:footer="992" w:gutter="0"/>
          <w:cols w:space="720" w:num="1"/>
          <w:titlePg/>
          <w:docGrid w:type="lines" w:linePitch="312" w:charSpace="0"/>
        </w:sectPr>
      </w:pPr>
    </w:p>
    <w:p>
      <w:pPr>
        <w:spacing w:line="360" w:lineRule="auto"/>
        <w:outlineLvl w:val="1"/>
        <w:rPr>
          <w:rFonts w:ascii="Arial" w:hAnsi="Arial" w:cs="Arial"/>
          <w:b/>
          <w:bCs/>
          <w:sz w:val="24"/>
          <w:szCs w:val="22"/>
          <w:lang w:val="zh-CN"/>
        </w:rPr>
      </w:pPr>
      <w:bookmarkStart w:id="246" w:name="_Toc27265"/>
      <w:bookmarkStart w:id="247" w:name="_Toc20066"/>
      <w:bookmarkStart w:id="248" w:name="_Toc6742"/>
      <w:bookmarkStart w:id="249" w:name="_Toc17556"/>
      <w:bookmarkStart w:id="250" w:name="_Toc17257"/>
      <w:r>
        <w:rPr>
          <w:rFonts w:ascii="Arial" w:hAnsi="Arial" w:cs="Arial"/>
          <w:b/>
          <w:bCs/>
          <w:sz w:val="24"/>
          <w:szCs w:val="22"/>
          <w:lang w:val="zh-CN"/>
        </w:rPr>
        <w:t>附件六 投标保证金交纳相关证明材料</w:t>
      </w:r>
      <w:bookmarkEnd w:id="246"/>
      <w:bookmarkEnd w:id="247"/>
      <w:bookmarkEnd w:id="248"/>
      <w:bookmarkEnd w:id="249"/>
      <w:bookmarkEnd w:id="250"/>
    </w:p>
    <w:p>
      <w:pPr>
        <w:pStyle w:val="40"/>
        <w:ind w:firstLine="210"/>
        <w:rPr>
          <w:rFonts w:ascii="Arial" w:hAnsi="Arial" w:cs="Arial"/>
          <w:szCs w:val="21"/>
        </w:rPr>
      </w:pPr>
    </w:p>
    <w:p>
      <w:pPr>
        <w:spacing w:line="360" w:lineRule="auto"/>
        <w:jc w:val="center"/>
        <w:outlineLvl w:val="2"/>
        <w:rPr>
          <w:rFonts w:ascii="Arial" w:hAnsi="Arial" w:cs="Arial"/>
          <w:b/>
          <w:bCs/>
          <w:szCs w:val="21"/>
          <w:lang w:val="zh-CN"/>
        </w:rPr>
      </w:pPr>
      <w:bookmarkStart w:id="251" w:name="_Toc4152"/>
      <w:bookmarkStart w:id="252" w:name="_Toc14117"/>
      <w:bookmarkStart w:id="253" w:name="_Toc21913"/>
      <w:bookmarkStart w:id="254" w:name="_Toc10742"/>
      <w:bookmarkStart w:id="255" w:name="_Toc19690"/>
      <w:r>
        <w:rPr>
          <w:rFonts w:ascii="Arial" w:hAnsi="Arial" w:cs="Arial"/>
          <w:b/>
          <w:bCs/>
          <w:szCs w:val="21"/>
          <w:lang w:val="zh-CN"/>
        </w:rPr>
        <w:t>（一）投标保证金付款凭证复印件</w:t>
      </w:r>
      <w:bookmarkEnd w:id="251"/>
      <w:bookmarkEnd w:id="252"/>
      <w:bookmarkEnd w:id="253"/>
      <w:bookmarkEnd w:id="254"/>
      <w:bookmarkEnd w:id="255"/>
    </w:p>
    <w:p>
      <w:pPr>
        <w:autoSpaceDE w:val="0"/>
        <w:autoSpaceDN w:val="0"/>
        <w:spacing w:line="440" w:lineRule="exact"/>
        <w:ind w:right="-5"/>
        <w:textAlignment w:val="bottom"/>
        <w:rPr>
          <w:rFonts w:ascii="Arial" w:hAnsi="Arial" w:cs="Arial"/>
          <w:b/>
          <w:sz w:val="24"/>
          <w:szCs w:val="24"/>
          <w:lang w:val="zh-CN"/>
        </w:rPr>
      </w:pPr>
    </w:p>
    <w:p>
      <w:pPr>
        <w:autoSpaceDE w:val="0"/>
        <w:autoSpaceDN w:val="0"/>
        <w:spacing w:line="440" w:lineRule="exact"/>
        <w:ind w:right="-5"/>
        <w:textAlignment w:val="bottom"/>
        <w:rPr>
          <w:rFonts w:ascii="Arial" w:hAnsi="Arial" w:cs="Arial"/>
          <w:b/>
          <w:sz w:val="24"/>
          <w:szCs w:val="24"/>
          <w:lang w:val="zh-CN"/>
        </w:rPr>
      </w:pPr>
    </w:p>
    <w:p>
      <w:pPr>
        <w:spacing w:line="360" w:lineRule="auto"/>
        <w:jc w:val="center"/>
        <w:outlineLvl w:val="2"/>
        <w:rPr>
          <w:rFonts w:ascii="Arial" w:hAnsi="Arial" w:cs="Arial"/>
          <w:b/>
          <w:bCs/>
          <w:szCs w:val="21"/>
          <w:lang w:val="zh-CN"/>
        </w:rPr>
      </w:pPr>
      <w:bookmarkStart w:id="256" w:name="_Toc15810"/>
      <w:bookmarkStart w:id="257" w:name="_Toc31238"/>
      <w:bookmarkStart w:id="258" w:name="_Toc26670"/>
      <w:bookmarkStart w:id="259" w:name="_Toc20319"/>
      <w:bookmarkStart w:id="260" w:name="_Toc8747"/>
      <w:r>
        <w:rPr>
          <w:rFonts w:ascii="Arial" w:hAnsi="Arial" w:cs="Arial"/>
          <w:b/>
          <w:bCs/>
          <w:szCs w:val="21"/>
          <w:lang w:val="zh-CN"/>
        </w:rPr>
        <w:t>（二）投标保证金转账退还信息函</w:t>
      </w:r>
      <w:bookmarkEnd w:id="256"/>
      <w:bookmarkEnd w:id="257"/>
      <w:bookmarkEnd w:id="258"/>
      <w:bookmarkEnd w:id="259"/>
      <w:bookmarkEnd w:id="260"/>
    </w:p>
    <w:p>
      <w:pPr>
        <w:spacing w:line="440" w:lineRule="exact"/>
        <w:ind w:firstLine="420" w:firstLineChars="200"/>
        <w:rPr>
          <w:rFonts w:ascii="Arial" w:hAnsi="Arial" w:cs="Arial"/>
          <w:szCs w:val="21"/>
        </w:rPr>
      </w:pPr>
      <w:r>
        <w:rPr>
          <w:rFonts w:ascii="Arial" w:hAnsi="Arial" w:cs="Arial"/>
          <w:szCs w:val="21"/>
        </w:rPr>
        <w:t>（说明：本格式适用于以本票、汇票或电汇形式递交的投标保证金的退还。</w:t>
      </w:r>
      <w:r>
        <w:rPr>
          <w:rFonts w:ascii="Arial" w:hAnsi="Arial" w:cs="Arial"/>
          <w:b/>
          <w:szCs w:val="21"/>
        </w:rPr>
        <w:t xml:space="preserve"> 投标保证金转账退还信息函请随同投标保证金一起密封、递交</w:t>
      </w:r>
      <w:r>
        <w:rPr>
          <w:rFonts w:ascii="Arial" w:hAnsi="Arial" w:cs="Arial"/>
          <w:szCs w:val="21"/>
        </w:rPr>
        <w:t>。）</w:t>
      </w:r>
    </w:p>
    <w:p>
      <w:pPr>
        <w:spacing w:line="440" w:lineRule="exact"/>
        <w:rPr>
          <w:rFonts w:ascii="Arial" w:hAnsi="Arial" w:cs="Arial"/>
          <w:szCs w:val="21"/>
        </w:rPr>
      </w:pPr>
      <w:r>
        <w:rPr>
          <w:rFonts w:ascii="Arial" w:hAnsi="Arial" w:cs="Arial"/>
          <w:szCs w:val="21"/>
        </w:rPr>
        <w:t>江苏苏美达仪器设备有限公司：</w:t>
      </w:r>
    </w:p>
    <w:p>
      <w:pPr>
        <w:spacing w:line="440" w:lineRule="exact"/>
        <w:ind w:firstLine="420" w:firstLineChars="200"/>
        <w:rPr>
          <w:rFonts w:ascii="Arial" w:hAnsi="Arial" w:cs="Arial"/>
          <w:szCs w:val="21"/>
        </w:rPr>
      </w:pPr>
      <w:r>
        <w:rPr>
          <w:rFonts w:ascii="Arial" w:hAnsi="Arial" w:cs="Arial"/>
          <w:szCs w:val="21"/>
        </w:rPr>
        <w:t>我公司参加贵单位代理的招标项目的投标，投标保证金退还信息及开票信息详见下表：</w:t>
      </w:r>
    </w:p>
    <w:tbl>
      <w:tblPr>
        <w:tblStyle w:val="4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2"/>
        <w:gridCol w:w="3024"/>
        <w:gridCol w:w="1911"/>
        <w:gridCol w:w="3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项目名称</w:t>
            </w:r>
          </w:p>
        </w:tc>
        <w:tc>
          <w:tcPr>
            <w:tcW w:w="3024" w:type="dxa"/>
            <w:vAlign w:val="center"/>
          </w:tcPr>
          <w:p>
            <w:pPr>
              <w:spacing w:line="440" w:lineRule="exact"/>
              <w:jc w:val="center"/>
              <w:rPr>
                <w:rFonts w:ascii="Arial" w:hAnsi="Arial" w:cs="Arial"/>
                <w:szCs w:val="21"/>
              </w:rPr>
            </w:pPr>
          </w:p>
        </w:tc>
        <w:tc>
          <w:tcPr>
            <w:tcW w:w="1911" w:type="dxa"/>
            <w:vAlign w:val="center"/>
          </w:tcPr>
          <w:p>
            <w:pPr>
              <w:spacing w:line="440" w:lineRule="exact"/>
              <w:jc w:val="center"/>
              <w:rPr>
                <w:rFonts w:ascii="Arial" w:hAnsi="Arial" w:cs="Arial"/>
                <w:szCs w:val="21"/>
              </w:rPr>
            </w:pPr>
            <w:r>
              <w:rPr>
                <w:rFonts w:ascii="Arial" w:hAnsi="Arial" w:cs="Arial"/>
                <w:szCs w:val="21"/>
              </w:rPr>
              <w:t>招标编号</w:t>
            </w:r>
          </w:p>
        </w:tc>
        <w:tc>
          <w:tcPr>
            <w:tcW w:w="3017" w:type="dxa"/>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单位名称</w:t>
            </w:r>
          </w:p>
        </w:tc>
        <w:tc>
          <w:tcPr>
            <w:tcW w:w="3024" w:type="dxa"/>
            <w:vAlign w:val="center"/>
          </w:tcPr>
          <w:p>
            <w:pPr>
              <w:spacing w:line="440" w:lineRule="exact"/>
              <w:jc w:val="center"/>
              <w:rPr>
                <w:rFonts w:ascii="Arial" w:hAnsi="Arial" w:cs="Arial"/>
                <w:szCs w:val="21"/>
              </w:rPr>
            </w:pPr>
          </w:p>
        </w:tc>
        <w:tc>
          <w:tcPr>
            <w:tcW w:w="1911" w:type="dxa"/>
            <w:vAlign w:val="center"/>
          </w:tcPr>
          <w:p>
            <w:pPr>
              <w:spacing w:line="440" w:lineRule="exact"/>
              <w:jc w:val="center"/>
              <w:rPr>
                <w:rFonts w:ascii="Arial" w:hAnsi="Arial" w:cs="Arial"/>
                <w:szCs w:val="21"/>
              </w:rPr>
            </w:pPr>
            <w:r>
              <w:rPr>
                <w:rFonts w:ascii="Arial" w:hAnsi="Arial" w:cs="Arial"/>
                <w:szCs w:val="21"/>
              </w:rPr>
              <w:t>保证金交纳方式</w:t>
            </w:r>
          </w:p>
        </w:tc>
        <w:tc>
          <w:tcPr>
            <w:tcW w:w="3017" w:type="dxa"/>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开户银行</w:t>
            </w:r>
          </w:p>
        </w:tc>
        <w:tc>
          <w:tcPr>
            <w:tcW w:w="3024" w:type="dxa"/>
            <w:vAlign w:val="center"/>
          </w:tcPr>
          <w:p>
            <w:pPr>
              <w:spacing w:line="440" w:lineRule="exact"/>
              <w:jc w:val="center"/>
              <w:rPr>
                <w:rFonts w:ascii="Arial" w:hAnsi="Arial" w:cs="Arial"/>
                <w:szCs w:val="21"/>
              </w:rPr>
            </w:pPr>
          </w:p>
        </w:tc>
        <w:tc>
          <w:tcPr>
            <w:tcW w:w="1911" w:type="dxa"/>
            <w:vAlign w:val="center"/>
          </w:tcPr>
          <w:p>
            <w:pPr>
              <w:spacing w:line="440" w:lineRule="exact"/>
              <w:jc w:val="center"/>
              <w:rPr>
                <w:rFonts w:ascii="Arial" w:hAnsi="Arial" w:cs="Arial"/>
                <w:szCs w:val="21"/>
              </w:rPr>
            </w:pPr>
            <w:r>
              <w:rPr>
                <w:rFonts w:ascii="Arial" w:hAnsi="Arial" w:cs="Arial"/>
                <w:szCs w:val="21"/>
              </w:rPr>
              <w:t>银行账号</w:t>
            </w:r>
          </w:p>
        </w:tc>
        <w:tc>
          <w:tcPr>
            <w:tcW w:w="3017" w:type="dxa"/>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汇款金额</w:t>
            </w:r>
          </w:p>
        </w:tc>
        <w:tc>
          <w:tcPr>
            <w:tcW w:w="7952" w:type="dxa"/>
            <w:gridSpan w:val="3"/>
            <w:vAlign w:val="center"/>
          </w:tcPr>
          <w:p>
            <w:pPr>
              <w:spacing w:line="440" w:lineRule="exact"/>
              <w:jc w:val="center"/>
              <w:rPr>
                <w:rFonts w:ascii="Arial" w:hAnsi="Arial" w:cs="Arial"/>
                <w:szCs w:val="21"/>
              </w:rPr>
            </w:pPr>
            <w:r>
              <w:rPr>
                <w:rFonts w:ascii="Arial" w:hAnsi="Arial" w:cs="Arial"/>
                <w:szCs w:val="21"/>
              </w:rPr>
              <w:t>人民币大写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汇出时间</w:t>
            </w:r>
          </w:p>
        </w:tc>
        <w:tc>
          <w:tcPr>
            <w:tcW w:w="7952" w:type="dxa"/>
            <w:gridSpan w:val="3"/>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gridSpan w:val="4"/>
            <w:vAlign w:val="center"/>
          </w:tcPr>
          <w:p>
            <w:pPr>
              <w:spacing w:line="440" w:lineRule="exact"/>
              <w:jc w:val="center"/>
              <w:rPr>
                <w:rFonts w:ascii="Arial" w:hAnsi="Arial" w:cs="Arial"/>
                <w:b/>
                <w:bCs/>
                <w:szCs w:val="21"/>
              </w:rPr>
            </w:pPr>
            <w:r>
              <w:rPr>
                <w:rFonts w:ascii="Arial" w:hAnsi="Arial" w:cs="Arial"/>
                <w:b/>
                <w:bCs/>
                <w:szCs w:val="21"/>
              </w:rPr>
              <w:t>开具发票信息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发票类型</w:t>
            </w:r>
          </w:p>
        </w:tc>
        <w:tc>
          <w:tcPr>
            <w:tcW w:w="7952" w:type="dxa"/>
            <w:gridSpan w:val="3"/>
            <w:vAlign w:val="center"/>
          </w:tcPr>
          <w:p>
            <w:pPr>
              <w:spacing w:line="440" w:lineRule="exact"/>
              <w:jc w:val="center"/>
              <w:rPr>
                <w:rFonts w:ascii="Arial" w:hAnsi="Arial" w:cs="Arial"/>
                <w:szCs w:val="21"/>
              </w:rPr>
            </w:pPr>
            <w:r>
              <w:rPr>
                <w:rFonts w:ascii="Arial" w:hAnsi="Arial" w:cs="Arial"/>
                <w:szCs w:val="21"/>
              </w:rPr>
              <w:sym w:font="Wingdings 2" w:char="00A3"/>
            </w:r>
            <w:r>
              <w:rPr>
                <w:rFonts w:ascii="Arial" w:hAnsi="Arial" w:cs="Arial"/>
                <w:szCs w:val="21"/>
              </w:rPr>
              <w:t xml:space="preserve">增值税普通发票           </w:t>
            </w:r>
            <w:r>
              <w:rPr>
                <w:rFonts w:ascii="Arial" w:hAnsi="Arial" w:cs="Arial"/>
                <w:szCs w:val="21"/>
              </w:rPr>
              <w:sym w:font="Wingdings 2" w:char="00A3"/>
            </w:r>
            <w:r>
              <w:rPr>
                <w:rFonts w:ascii="Arial" w:hAnsi="Arial" w:cs="Arial"/>
                <w:szCs w:val="21"/>
              </w:rPr>
              <w:t xml:space="preserve">增值税专用发票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gridSpan w:val="2"/>
            <w:vAlign w:val="center"/>
          </w:tcPr>
          <w:p>
            <w:pPr>
              <w:spacing w:line="440" w:lineRule="exact"/>
              <w:jc w:val="center"/>
              <w:rPr>
                <w:rFonts w:ascii="Arial" w:hAnsi="Arial" w:cs="Arial"/>
                <w:szCs w:val="21"/>
              </w:rPr>
            </w:pPr>
            <w:r>
              <w:rPr>
                <w:rFonts w:ascii="Arial" w:hAnsi="Arial" w:cs="Arial"/>
                <w:szCs w:val="21"/>
              </w:rPr>
              <w:t>税号（三证合一单位提供统一社会信用代码）</w:t>
            </w:r>
          </w:p>
        </w:tc>
        <w:tc>
          <w:tcPr>
            <w:tcW w:w="4928" w:type="dxa"/>
            <w:gridSpan w:val="2"/>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gridSpan w:val="2"/>
            <w:vAlign w:val="center"/>
          </w:tcPr>
          <w:p>
            <w:pPr>
              <w:spacing w:line="440" w:lineRule="exact"/>
              <w:jc w:val="center"/>
              <w:rPr>
                <w:rFonts w:ascii="Arial" w:hAnsi="Arial" w:cs="Arial"/>
                <w:szCs w:val="21"/>
              </w:rPr>
            </w:pPr>
            <w:r>
              <w:rPr>
                <w:rFonts w:ascii="Arial" w:hAnsi="Arial" w:cs="Arial"/>
                <w:szCs w:val="21"/>
              </w:rPr>
              <w:t>单位注册地址</w:t>
            </w:r>
          </w:p>
        </w:tc>
        <w:tc>
          <w:tcPr>
            <w:tcW w:w="4928" w:type="dxa"/>
            <w:gridSpan w:val="2"/>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gridSpan w:val="2"/>
            <w:vAlign w:val="center"/>
          </w:tcPr>
          <w:p>
            <w:pPr>
              <w:spacing w:line="440" w:lineRule="exact"/>
              <w:jc w:val="center"/>
              <w:rPr>
                <w:rFonts w:ascii="Arial" w:hAnsi="Arial" w:cs="Arial"/>
                <w:szCs w:val="21"/>
              </w:rPr>
            </w:pPr>
            <w:r>
              <w:rPr>
                <w:rFonts w:ascii="Arial" w:hAnsi="Arial" w:cs="Arial"/>
                <w:szCs w:val="21"/>
              </w:rPr>
              <w:t>单位联系电话（增值税发票上填列的）</w:t>
            </w:r>
          </w:p>
        </w:tc>
        <w:tc>
          <w:tcPr>
            <w:tcW w:w="4928" w:type="dxa"/>
            <w:gridSpan w:val="2"/>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gridSpan w:val="2"/>
            <w:vAlign w:val="center"/>
          </w:tcPr>
          <w:p>
            <w:pPr>
              <w:spacing w:line="440" w:lineRule="exact"/>
              <w:jc w:val="center"/>
              <w:rPr>
                <w:rFonts w:ascii="Arial" w:hAnsi="Arial" w:cs="Arial"/>
                <w:szCs w:val="21"/>
              </w:rPr>
            </w:pPr>
            <w:r>
              <w:rPr>
                <w:rFonts w:ascii="Arial" w:hAnsi="Arial" w:cs="Arial"/>
                <w:szCs w:val="21"/>
              </w:rPr>
              <w:t>开户银行及账号（在主管国税机关备案登记的）</w:t>
            </w:r>
          </w:p>
        </w:tc>
        <w:tc>
          <w:tcPr>
            <w:tcW w:w="4928" w:type="dxa"/>
            <w:gridSpan w:val="2"/>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gridSpan w:val="4"/>
            <w:vAlign w:val="center"/>
          </w:tcPr>
          <w:p>
            <w:pPr>
              <w:spacing w:line="440" w:lineRule="exact"/>
              <w:jc w:val="center"/>
              <w:rPr>
                <w:rFonts w:ascii="Arial" w:hAnsi="Arial" w:cs="Arial"/>
                <w:b/>
                <w:bCs/>
                <w:szCs w:val="21"/>
              </w:rPr>
            </w:pPr>
            <w:r>
              <w:rPr>
                <w:rFonts w:ascii="Arial" w:hAnsi="Arial" w:cs="Arial"/>
                <w:b/>
                <w:bCs/>
                <w:szCs w:val="21"/>
              </w:rPr>
              <w:t>如需邮寄发票，请填写如下内容：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收件人地址</w:t>
            </w:r>
          </w:p>
        </w:tc>
        <w:tc>
          <w:tcPr>
            <w:tcW w:w="3024" w:type="dxa"/>
            <w:vAlign w:val="center"/>
          </w:tcPr>
          <w:p>
            <w:pPr>
              <w:spacing w:line="440" w:lineRule="exact"/>
              <w:jc w:val="center"/>
              <w:rPr>
                <w:rFonts w:ascii="Arial" w:hAnsi="Arial" w:cs="Arial"/>
                <w:szCs w:val="21"/>
              </w:rPr>
            </w:pPr>
          </w:p>
        </w:tc>
        <w:tc>
          <w:tcPr>
            <w:tcW w:w="1911" w:type="dxa"/>
            <w:vAlign w:val="center"/>
          </w:tcPr>
          <w:p>
            <w:pPr>
              <w:spacing w:line="440" w:lineRule="exact"/>
              <w:jc w:val="center"/>
              <w:rPr>
                <w:rFonts w:ascii="Arial" w:hAnsi="Arial" w:cs="Arial"/>
                <w:szCs w:val="21"/>
              </w:rPr>
            </w:pPr>
            <w:r>
              <w:rPr>
                <w:rFonts w:ascii="Arial" w:hAnsi="Arial" w:cs="Arial"/>
                <w:szCs w:val="21"/>
              </w:rPr>
              <w:t>收件人单位名称</w:t>
            </w:r>
          </w:p>
        </w:tc>
        <w:tc>
          <w:tcPr>
            <w:tcW w:w="3017" w:type="dxa"/>
            <w:vAlign w:val="center"/>
          </w:tcPr>
          <w:p>
            <w:pPr>
              <w:spacing w:line="440" w:lineRule="exact"/>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2" w:type="dxa"/>
            <w:vAlign w:val="center"/>
          </w:tcPr>
          <w:p>
            <w:pPr>
              <w:spacing w:line="440" w:lineRule="exact"/>
              <w:jc w:val="center"/>
              <w:rPr>
                <w:rFonts w:ascii="Arial" w:hAnsi="Arial" w:cs="Arial"/>
                <w:szCs w:val="21"/>
              </w:rPr>
            </w:pPr>
            <w:r>
              <w:rPr>
                <w:rFonts w:ascii="Arial" w:hAnsi="Arial" w:cs="Arial"/>
                <w:szCs w:val="21"/>
              </w:rPr>
              <w:t>联系人</w:t>
            </w:r>
          </w:p>
        </w:tc>
        <w:tc>
          <w:tcPr>
            <w:tcW w:w="3024" w:type="dxa"/>
            <w:vAlign w:val="center"/>
          </w:tcPr>
          <w:p>
            <w:pPr>
              <w:spacing w:line="440" w:lineRule="exact"/>
              <w:jc w:val="center"/>
              <w:rPr>
                <w:rFonts w:ascii="Arial" w:hAnsi="Arial" w:cs="Arial"/>
                <w:szCs w:val="21"/>
              </w:rPr>
            </w:pPr>
          </w:p>
        </w:tc>
        <w:tc>
          <w:tcPr>
            <w:tcW w:w="1911" w:type="dxa"/>
            <w:vAlign w:val="center"/>
          </w:tcPr>
          <w:p>
            <w:pPr>
              <w:spacing w:line="440" w:lineRule="exact"/>
              <w:jc w:val="center"/>
              <w:rPr>
                <w:rFonts w:ascii="Arial" w:hAnsi="Arial" w:cs="Arial"/>
                <w:szCs w:val="21"/>
              </w:rPr>
            </w:pPr>
            <w:r>
              <w:rPr>
                <w:rFonts w:ascii="Arial" w:hAnsi="Arial" w:cs="Arial"/>
                <w:szCs w:val="21"/>
              </w:rPr>
              <w:t>联系电话</w:t>
            </w:r>
          </w:p>
        </w:tc>
        <w:tc>
          <w:tcPr>
            <w:tcW w:w="3017" w:type="dxa"/>
            <w:vAlign w:val="center"/>
          </w:tcPr>
          <w:p>
            <w:pPr>
              <w:spacing w:line="440" w:lineRule="exact"/>
              <w:jc w:val="center"/>
              <w:rPr>
                <w:rFonts w:ascii="Arial" w:hAnsi="Arial" w:cs="Arial"/>
                <w:szCs w:val="21"/>
              </w:rPr>
            </w:pPr>
          </w:p>
        </w:tc>
      </w:tr>
    </w:tbl>
    <w:p>
      <w:pPr>
        <w:spacing w:line="440" w:lineRule="exact"/>
        <w:rPr>
          <w:rFonts w:ascii="Arial" w:hAnsi="Arial" w:cs="Arial"/>
          <w:szCs w:val="21"/>
        </w:rPr>
      </w:pPr>
      <w:r>
        <w:rPr>
          <w:rFonts w:ascii="Arial" w:hAnsi="Arial" w:cs="Arial"/>
          <w:szCs w:val="21"/>
        </w:rPr>
        <w:t>我公司承诺上述资料是真实正确的，并愿承担如因上述资料填写错误而导致的一切经济损失及法律责任。</w:t>
      </w:r>
    </w:p>
    <w:p>
      <w:pPr>
        <w:spacing w:line="440" w:lineRule="exact"/>
        <w:rPr>
          <w:rFonts w:ascii="Arial" w:hAnsi="Arial" w:cs="Arial"/>
          <w:szCs w:val="21"/>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pStyle w:val="40"/>
        <w:ind w:firstLine="210"/>
        <w:rPr>
          <w:rFonts w:ascii="Arial" w:hAnsi="Arial" w:cs="Arial"/>
          <w:szCs w:val="21"/>
        </w:rPr>
        <w:sectPr>
          <w:pgSz w:w="11906" w:h="16838"/>
          <w:pgMar w:top="1134" w:right="1134" w:bottom="1134" w:left="1134" w:header="851" w:footer="992" w:gutter="0"/>
          <w:cols w:space="720" w:num="1"/>
          <w:titlePg/>
          <w:docGrid w:type="lines" w:linePitch="312" w:charSpace="0"/>
        </w:sectPr>
      </w:pPr>
    </w:p>
    <w:p>
      <w:pPr>
        <w:spacing w:line="360" w:lineRule="auto"/>
        <w:outlineLvl w:val="1"/>
        <w:rPr>
          <w:rFonts w:ascii="Arial" w:hAnsi="Arial" w:cs="Arial"/>
          <w:b/>
          <w:bCs/>
          <w:sz w:val="24"/>
          <w:szCs w:val="22"/>
          <w:lang w:val="zh-CN"/>
        </w:rPr>
      </w:pPr>
      <w:bookmarkStart w:id="261" w:name="_Toc29045"/>
      <w:bookmarkStart w:id="262" w:name="_Toc12306"/>
      <w:r>
        <w:rPr>
          <w:rFonts w:ascii="Arial" w:hAnsi="Arial" w:cs="Arial"/>
          <w:b/>
          <w:bCs/>
          <w:sz w:val="24"/>
          <w:szCs w:val="22"/>
          <w:lang w:val="zh-CN"/>
        </w:rPr>
        <w:t>附件七 资格证明文件</w:t>
      </w:r>
      <w:bookmarkEnd w:id="261"/>
      <w:bookmarkEnd w:id="262"/>
    </w:p>
    <w:p>
      <w:pPr>
        <w:spacing w:line="360" w:lineRule="auto"/>
        <w:jc w:val="left"/>
        <w:outlineLvl w:val="2"/>
        <w:rPr>
          <w:rFonts w:ascii="Arial" w:hAnsi="Arial" w:cs="Arial"/>
          <w:b/>
          <w:bCs/>
          <w:szCs w:val="21"/>
          <w:lang w:val="zh-CN"/>
        </w:rPr>
      </w:pPr>
      <w:bookmarkStart w:id="263" w:name="_Toc30918"/>
      <w:bookmarkStart w:id="264" w:name="_Toc10206"/>
      <w:r>
        <w:rPr>
          <w:rFonts w:ascii="Arial" w:hAnsi="Arial" w:cs="Arial"/>
          <w:b/>
          <w:bCs/>
          <w:szCs w:val="21"/>
          <w:lang w:val="zh-CN"/>
        </w:rPr>
        <w:t>1、具有独立承担民事责任的能力，提供法人或其他组织的营业执照等证明文件，复印件加盖公章；</w:t>
      </w:r>
      <w:bookmarkEnd w:id="263"/>
      <w:bookmarkEnd w:id="264"/>
    </w:p>
    <w:p>
      <w:pPr>
        <w:spacing w:line="360" w:lineRule="auto"/>
        <w:rPr>
          <w:rFonts w:ascii="Arial" w:hAnsi="Arial" w:cs="Arial"/>
          <w:szCs w:val="21"/>
        </w:rPr>
      </w:pPr>
      <w:r>
        <w:rPr>
          <w:rFonts w:ascii="Arial" w:hAnsi="Arial" w:cs="Arial"/>
          <w:szCs w:val="21"/>
        </w:rPr>
        <w:t xml:space="preserve">注：投标人为法人单位的需提交有效的营业执照并加盖公章，投标人为其他组织的需提供有效的证明文件并加盖有效印章。 </w:t>
      </w:r>
    </w:p>
    <w:p>
      <w:pPr>
        <w:rPr>
          <w:rFonts w:ascii="Arial" w:hAnsi="Arial" w:cs="Arial"/>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440" w:lineRule="exact"/>
        <w:rPr>
          <w:rFonts w:ascii="Arial" w:hAnsi="Arial" w:cs="Arial"/>
          <w:sz w:val="24"/>
          <w:szCs w:val="24"/>
        </w:rPr>
      </w:pPr>
    </w:p>
    <w:p>
      <w:pPr>
        <w:spacing w:line="360" w:lineRule="auto"/>
        <w:jc w:val="left"/>
        <w:outlineLvl w:val="2"/>
        <w:rPr>
          <w:rFonts w:ascii="Arial" w:hAnsi="Arial" w:cs="Arial"/>
          <w:b/>
          <w:bCs/>
          <w:szCs w:val="21"/>
          <w:lang w:val="zh-CN"/>
        </w:rPr>
        <w:sectPr>
          <w:footerReference r:id="rId9" w:type="first"/>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lang w:val="zh-CN"/>
        </w:rPr>
      </w:pPr>
      <w:bookmarkStart w:id="265" w:name="_Toc28865"/>
      <w:bookmarkStart w:id="266" w:name="_Toc27788"/>
      <w:r>
        <w:rPr>
          <w:rFonts w:ascii="Arial" w:hAnsi="Arial" w:cs="Arial"/>
          <w:b/>
          <w:bCs/>
          <w:szCs w:val="21"/>
          <w:lang w:val="zh-CN"/>
        </w:rPr>
        <w:t>2、法人代表授权书</w:t>
      </w:r>
      <w:bookmarkEnd w:id="265"/>
      <w:bookmarkEnd w:id="266"/>
    </w:p>
    <w:p>
      <w:pPr>
        <w:spacing w:line="360" w:lineRule="auto"/>
        <w:rPr>
          <w:rFonts w:ascii="Arial" w:hAnsi="Arial" w:cs="Arial"/>
          <w:b/>
        </w:rPr>
      </w:pPr>
      <w:r>
        <w:rPr>
          <w:rFonts w:ascii="Arial" w:hAnsi="Arial" w:cs="Arial"/>
          <w:b/>
        </w:rPr>
        <w:t>致江苏苏美达仪器设备有限公司：</w:t>
      </w:r>
    </w:p>
    <w:p>
      <w:pPr>
        <w:spacing w:line="360" w:lineRule="auto"/>
        <w:rPr>
          <w:rFonts w:ascii="Arial" w:hAnsi="Arial" w:cs="Arial"/>
          <w:szCs w:val="21"/>
        </w:rPr>
      </w:pPr>
      <w:r>
        <w:rPr>
          <w:rFonts w:ascii="Arial" w:hAnsi="Arial" w:cs="Arial"/>
          <w:szCs w:val="21"/>
        </w:rPr>
        <w:t>本授权委托书声明：注册于（投标人住址）的（投标人名称）法定代表人（法定代表人姓名、职务）代表本公司授权在下面签字的（投标人代表姓名、职务）为本公司的合法代理人，就贵方组织的（项目名称）（招标编号）投标，以本公司名义处理一切与之有关的事务。</w:t>
      </w:r>
    </w:p>
    <w:p>
      <w:pPr>
        <w:widowControl/>
        <w:shd w:val="clear" w:color="auto" w:fill="FFFFFF"/>
        <w:spacing w:line="360" w:lineRule="auto"/>
        <w:ind w:firstLine="420" w:firstLineChars="200"/>
        <w:jc w:val="left"/>
        <w:rPr>
          <w:rFonts w:ascii="Arial" w:hAnsi="Arial" w:cs="Arial"/>
          <w:szCs w:val="21"/>
        </w:rPr>
      </w:pPr>
      <w:r>
        <w:rPr>
          <w:rFonts w:ascii="Arial" w:hAnsi="Arial" w:cs="Arial"/>
          <w:szCs w:val="21"/>
        </w:rPr>
        <w:t>本授权书于</w:t>
      </w:r>
      <w:r>
        <w:rPr>
          <w:rFonts w:ascii="Arial" w:hAnsi="Arial" w:cs="Arial"/>
          <w:szCs w:val="21"/>
          <w:u w:val="single"/>
        </w:rPr>
        <w:t>    </w:t>
      </w:r>
      <w:r>
        <w:rPr>
          <w:rFonts w:ascii="Arial" w:hAnsi="Arial" w:cs="Arial"/>
          <w:szCs w:val="21"/>
        </w:rPr>
        <w:t>年</w:t>
      </w:r>
      <w:r>
        <w:rPr>
          <w:rFonts w:ascii="Arial" w:hAnsi="Arial" w:cs="Arial"/>
          <w:szCs w:val="21"/>
          <w:u w:val="single"/>
        </w:rPr>
        <w:t>  </w:t>
      </w:r>
      <w:r>
        <w:rPr>
          <w:rFonts w:ascii="Arial" w:hAnsi="Arial" w:cs="Arial"/>
          <w:szCs w:val="21"/>
        </w:rPr>
        <w:t>月</w:t>
      </w:r>
      <w:r>
        <w:rPr>
          <w:rFonts w:ascii="Arial" w:hAnsi="Arial" w:cs="Arial"/>
          <w:szCs w:val="21"/>
          <w:u w:val="single"/>
        </w:rPr>
        <w:t>  </w:t>
      </w:r>
      <w:r>
        <w:rPr>
          <w:rFonts w:ascii="Arial" w:hAnsi="Arial" w:cs="Arial"/>
          <w:szCs w:val="21"/>
        </w:rPr>
        <w:t>日签字生效，特此声明。</w:t>
      </w:r>
    </w:p>
    <w:p>
      <w:pPr>
        <w:spacing w:line="360" w:lineRule="auto"/>
        <w:rPr>
          <w:rFonts w:ascii="Arial" w:hAnsi="Arial" w:cs="Arial"/>
          <w:szCs w:val="21"/>
        </w:rPr>
      </w:pPr>
    </w:p>
    <w:p>
      <w:pPr>
        <w:spacing w:line="360" w:lineRule="auto"/>
        <w:rPr>
          <w:rFonts w:ascii="Arial" w:hAnsi="Arial" w:cs="Arial"/>
          <w:szCs w:val="21"/>
        </w:rPr>
      </w:pPr>
      <w:r>
        <w:rPr>
          <w:rFonts w:ascii="Arial" w:hAnsi="Arial" w:cs="Arial"/>
          <w:szCs w:val="21"/>
        </w:rPr>
        <w:t>法定代表人签字：</w:t>
      </w:r>
    </w:p>
    <w:p>
      <w:pPr>
        <w:spacing w:line="360" w:lineRule="auto"/>
        <w:rPr>
          <w:rFonts w:ascii="Arial" w:hAnsi="Arial" w:cs="Arial"/>
          <w:szCs w:val="21"/>
        </w:rPr>
      </w:pPr>
      <w:r>
        <w:rPr>
          <w:rFonts w:ascii="Arial" w:hAnsi="Arial" w:cs="Arial"/>
          <w:szCs w:val="21"/>
        </w:rPr>
        <w:t>授权代表签字：</w:t>
      </w:r>
    </w:p>
    <w:p>
      <w:pPr>
        <w:spacing w:line="360" w:lineRule="auto"/>
        <w:rPr>
          <w:rFonts w:ascii="Arial" w:hAnsi="Arial" w:cs="Arial"/>
          <w:sz w:val="23"/>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日期：</w:t>
      </w:r>
    </w:p>
    <w:p>
      <w:pPr>
        <w:spacing w:line="360" w:lineRule="auto"/>
        <w:rPr>
          <w:rFonts w:ascii="Arial" w:hAnsi="Arial" w:cs="Arial"/>
          <w:b/>
          <w:szCs w:val="21"/>
        </w:rPr>
      </w:pPr>
    </w:p>
    <w:p>
      <w:pPr>
        <w:spacing w:line="360" w:lineRule="auto"/>
        <w:rPr>
          <w:rFonts w:ascii="Arial" w:hAnsi="Arial" w:cs="Arial"/>
          <w:b/>
          <w:bCs/>
          <w:szCs w:val="21"/>
        </w:rPr>
      </w:pPr>
      <w:r>
        <w:rPr>
          <w:rFonts w:ascii="Arial" w:hAnsi="Arial" w:cs="Arial"/>
          <w:b/>
          <w:bCs/>
          <w:szCs w:val="21"/>
        </w:rPr>
        <w:t>附：法定代表人、投标人授权代表的身份证复印件</w:t>
      </w:r>
    </w:p>
    <w:tbl>
      <w:tblPr>
        <w:tblStyle w:val="4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trPr>
        <w:tc>
          <w:tcPr>
            <w:tcW w:w="9854" w:type="dxa"/>
          </w:tcPr>
          <w:p>
            <w:pPr>
              <w:spacing w:line="440" w:lineRule="exact"/>
              <w:rPr>
                <w:rFonts w:ascii="Arial" w:hAnsi="Arial" w:cs="Arial"/>
                <w:b/>
                <w:szCs w:val="22"/>
              </w:rPr>
            </w:pPr>
          </w:p>
        </w:tc>
      </w:tr>
    </w:tbl>
    <w:p>
      <w:pPr>
        <w:spacing w:line="360" w:lineRule="auto"/>
        <w:ind w:firstLine="632" w:firstLineChars="300"/>
        <w:rPr>
          <w:rFonts w:ascii="Arial" w:hAnsi="Arial" w:cs="Arial"/>
          <w:b/>
          <w:bCs/>
          <w:szCs w:val="21"/>
        </w:rPr>
      </w:pPr>
      <w:r>
        <w:rPr>
          <w:rFonts w:ascii="Arial" w:hAnsi="Arial" w:cs="Arial"/>
          <w:b/>
          <w:bCs/>
          <w:szCs w:val="21"/>
        </w:rPr>
        <w:br w:type="page"/>
      </w:r>
    </w:p>
    <w:p>
      <w:pPr>
        <w:spacing w:line="360" w:lineRule="auto"/>
        <w:jc w:val="left"/>
        <w:outlineLvl w:val="2"/>
        <w:rPr>
          <w:rFonts w:ascii="Arial" w:hAnsi="Arial" w:cs="Arial"/>
          <w:b/>
          <w:bCs/>
          <w:szCs w:val="21"/>
        </w:rPr>
      </w:pPr>
      <w:bookmarkStart w:id="267" w:name="_Toc24893"/>
      <w:r>
        <w:rPr>
          <w:rFonts w:ascii="Arial" w:hAnsi="Arial" w:cs="Arial"/>
          <w:b/>
          <w:bCs/>
          <w:szCs w:val="21"/>
        </w:rPr>
        <w:t>3、</w:t>
      </w:r>
      <w:r>
        <w:rPr>
          <w:rFonts w:ascii="Arial" w:hAnsi="Arial" w:cs="Arial"/>
          <w:b/>
          <w:bCs/>
          <w:szCs w:val="21"/>
          <w:lang w:val="zh-CN"/>
        </w:rPr>
        <w:t>具有良好的商业信誉和健全的财务会计制度</w:t>
      </w:r>
      <w:bookmarkEnd w:id="267"/>
    </w:p>
    <w:p>
      <w:pPr>
        <w:rPr>
          <w:rFonts w:ascii="Arial" w:hAnsi="Arial" w:cs="Arial"/>
        </w:rPr>
      </w:pPr>
    </w:p>
    <w:p>
      <w:pPr>
        <w:pStyle w:val="40"/>
        <w:spacing w:line="360" w:lineRule="auto"/>
        <w:ind w:firstLine="210"/>
        <w:rPr>
          <w:rFonts w:ascii="Arial" w:hAnsi="Arial" w:cs="Arial"/>
          <w:kern w:val="0"/>
          <w:szCs w:val="21"/>
        </w:rPr>
      </w:pPr>
      <w:r>
        <w:rPr>
          <w:rFonts w:ascii="Arial" w:hAnsi="Arial" w:cs="Arial"/>
          <w:kern w:val="0"/>
          <w:szCs w:val="21"/>
        </w:rPr>
        <w:t>具有良好的商业信誉和健全的财务会计制度，提供</w:t>
      </w:r>
      <w:r>
        <w:rPr>
          <w:rFonts w:ascii="Arial" w:hAnsi="Arial" w:cs="Arial"/>
          <w:szCs w:val="21"/>
        </w:rPr>
        <w:t>距开标时间六个月内任意一月份的</w:t>
      </w:r>
      <w:r>
        <w:rPr>
          <w:rFonts w:ascii="Arial" w:hAnsi="Arial" w:cs="Arial"/>
          <w:kern w:val="0"/>
          <w:szCs w:val="21"/>
        </w:rPr>
        <w:t>财务状况报告（至少包括资产负债表和利润表）（法人或者其他组织成立未满三个月的可以不提供）或其银行出具的资信证书（复印件）（开标前六个月内），或上一年度经审计的财务报告复印件，加盖公章；</w:t>
      </w:r>
    </w:p>
    <w:p>
      <w:pPr>
        <w:pStyle w:val="40"/>
        <w:ind w:firstLine="210"/>
        <w:rPr>
          <w:rFonts w:ascii="Arial" w:hAnsi="Arial" w:cs="Arial"/>
          <w:kern w:val="0"/>
          <w:szCs w:val="21"/>
        </w:rPr>
      </w:pPr>
    </w:p>
    <w:p>
      <w:pPr>
        <w:pStyle w:val="40"/>
        <w:ind w:firstLine="210"/>
        <w:rPr>
          <w:rFonts w:ascii="Arial" w:hAnsi="Arial" w:cs="Arial"/>
          <w:kern w:val="0"/>
          <w:szCs w:val="21"/>
        </w:rPr>
      </w:pPr>
    </w:p>
    <w:p>
      <w:pPr>
        <w:pStyle w:val="40"/>
        <w:ind w:firstLine="0" w:firstLineChars="0"/>
        <w:rPr>
          <w:rFonts w:ascii="Arial" w:hAnsi="Arial" w:cs="Arial"/>
          <w:kern w:val="0"/>
          <w:szCs w:val="21"/>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autoSpaceDE w:val="0"/>
        <w:autoSpaceDN w:val="0"/>
        <w:spacing w:line="440" w:lineRule="exact"/>
        <w:ind w:left="-2" w:right="-5"/>
        <w:textAlignment w:val="bottom"/>
        <w:rPr>
          <w:rFonts w:ascii="Arial" w:hAnsi="Arial" w:cs="Arial"/>
          <w:kern w:val="0"/>
          <w:szCs w:val="21"/>
        </w:rPr>
      </w:pPr>
    </w:p>
    <w:p>
      <w:pPr>
        <w:autoSpaceDE w:val="0"/>
        <w:autoSpaceDN w:val="0"/>
        <w:spacing w:line="440" w:lineRule="exact"/>
        <w:ind w:left="-2" w:right="-5"/>
        <w:textAlignment w:val="bottom"/>
        <w:rPr>
          <w:rFonts w:ascii="Arial" w:hAnsi="Arial" w:cs="Arial"/>
          <w:kern w:val="0"/>
          <w:szCs w:val="21"/>
        </w:rPr>
      </w:pPr>
    </w:p>
    <w:p>
      <w:pPr>
        <w:autoSpaceDE w:val="0"/>
        <w:autoSpaceDN w:val="0"/>
        <w:spacing w:line="440" w:lineRule="exact"/>
        <w:ind w:left="-2" w:right="-5"/>
        <w:textAlignment w:val="bottom"/>
        <w:rPr>
          <w:rFonts w:ascii="Arial" w:hAnsi="Arial" w:cs="Arial"/>
          <w:szCs w:val="21"/>
        </w:rPr>
      </w:pPr>
      <w:r>
        <w:rPr>
          <w:rFonts w:ascii="Arial" w:hAnsi="Arial" w:cs="Arial"/>
          <w:szCs w:val="21"/>
        </w:rPr>
        <w:t xml:space="preserve">说明： </w:t>
      </w:r>
    </w:p>
    <w:p>
      <w:pPr>
        <w:autoSpaceDE w:val="0"/>
        <w:autoSpaceDN w:val="0"/>
        <w:spacing w:line="440" w:lineRule="exact"/>
        <w:ind w:left="-2" w:right="-5"/>
        <w:textAlignment w:val="bottom"/>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p>
    <w:p>
      <w:pPr>
        <w:autoSpaceDE w:val="0"/>
        <w:autoSpaceDN w:val="0"/>
        <w:spacing w:line="440" w:lineRule="exact"/>
        <w:ind w:left="-2" w:right="-5"/>
        <w:textAlignment w:val="bottom"/>
        <w:rPr>
          <w:rFonts w:ascii="Arial" w:hAnsi="Arial" w:cs="Arial"/>
          <w:szCs w:val="21"/>
        </w:rPr>
      </w:pPr>
      <w:r>
        <w:rPr>
          <w:rFonts w:ascii="Arial" w:hAnsi="Arial"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p>
    <w:p>
      <w:pPr>
        <w:autoSpaceDE w:val="0"/>
        <w:autoSpaceDN w:val="0"/>
        <w:spacing w:line="440" w:lineRule="exact"/>
        <w:ind w:left="-2" w:right="-5"/>
        <w:textAlignment w:val="bottom"/>
        <w:rPr>
          <w:rFonts w:ascii="Arial" w:hAnsi="Arial" w:cs="Arial"/>
          <w:szCs w:val="21"/>
        </w:rPr>
      </w:pPr>
      <w:r>
        <w:rPr>
          <w:rFonts w:ascii="Arial" w:hAnsi="Arial" w:cs="Arial"/>
          <w:szCs w:val="21"/>
        </w:rPr>
        <w:t xml:space="preserve">3、银行资信证明可以是复印件并加盖投标人公章，评标委员会保留审核原件的权利。 </w:t>
      </w:r>
    </w:p>
    <w:p>
      <w:pPr>
        <w:autoSpaceDE w:val="0"/>
        <w:autoSpaceDN w:val="0"/>
        <w:spacing w:line="440" w:lineRule="exact"/>
        <w:ind w:left="-2" w:right="-5"/>
        <w:textAlignment w:val="bottom"/>
        <w:rPr>
          <w:rFonts w:ascii="Arial" w:hAnsi="Arial" w:cs="Arial"/>
          <w:szCs w:val="21"/>
        </w:rPr>
      </w:pPr>
      <w:r>
        <w:rPr>
          <w:rFonts w:ascii="Arial" w:hAnsi="Arial" w:cs="Arial"/>
          <w:szCs w:val="21"/>
        </w:rPr>
        <w:t xml:space="preserve">4、银行资信证明应能说明该投标人与银行之间业务往来正常，无不良记录，企业信誉良好等。银行出具的存款证明不能作为银行资信证明。 </w:t>
      </w:r>
    </w:p>
    <w:p>
      <w:pPr>
        <w:pStyle w:val="40"/>
        <w:ind w:firstLine="210"/>
        <w:rPr>
          <w:rFonts w:ascii="Arial" w:hAnsi="Arial" w:cs="Arial"/>
          <w:kern w:val="0"/>
          <w:szCs w:val="21"/>
        </w:rPr>
        <w:sectPr>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lang w:val="zh-CN"/>
        </w:rPr>
      </w:pPr>
      <w:bookmarkStart w:id="268" w:name="_Toc6859"/>
      <w:bookmarkStart w:id="269" w:name="_Toc2959"/>
      <w:bookmarkStart w:id="270" w:name="_Toc23961"/>
      <w:bookmarkStart w:id="271" w:name="_Toc15262"/>
      <w:bookmarkStart w:id="272" w:name="_Toc14473"/>
      <w:r>
        <w:rPr>
          <w:rFonts w:ascii="Arial" w:hAnsi="Arial" w:cs="Arial"/>
          <w:b/>
          <w:bCs/>
          <w:szCs w:val="21"/>
        </w:rPr>
        <w:t>4、</w:t>
      </w:r>
      <w:r>
        <w:rPr>
          <w:rFonts w:ascii="Arial" w:hAnsi="Arial" w:cs="Arial"/>
          <w:b/>
          <w:bCs/>
          <w:szCs w:val="21"/>
          <w:lang w:val="zh-CN"/>
        </w:rPr>
        <w:t>具有履行合同所必需的设备和专业技术能力</w:t>
      </w:r>
      <w:bookmarkEnd w:id="268"/>
      <w:bookmarkEnd w:id="269"/>
      <w:bookmarkEnd w:id="270"/>
      <w:bookmarkEnd w:id="271"/>
      <w:bookmarkEnd w:id="272"/>
    </w:p>
    <w:p>
      <w:pPr>
        <w:autoSpaceDE w:val="0"/>
        <w:autoSpaceDN w:val="0"/>
        <w:adjustRightInd w:val="0"/>
        <w:spacing w:line="440" w:lineRule="exact"/>
        <w:jc w:val="left"/>
        <w:rPr>
          <w:rFonts w:ascii="Arial" w:hAnsi="Arial" w:cs="Arial"/>
        </w:rPr>
      </w:pPr>
      <w:r>
        <w:rPr>
          <w:rFonts w:ascii="Arial" w:hAnsi="Arial" w:cs="Arial"/>
        </w:rPr>
        <w:t>根据项目需求提供履行合同所必需的设备和专业技术能力的证明材料或相关加盖公章的承诺函，承诺函自行编写</w:t>
      </w:r>
    </w:p>
    <w:p>
      <w:pPr>
        <w:autoSpaceDE w:val="0"/>
        <w:autoSpaceDN w:val="0"/>
        <w:spacing w:line="360" w:lineRule="exact"/>
        <w:rPr>
          <w:rFonts w:ascii="Arial" w:hAnsi="Arial" w:cs="Arial"/>
          <w:b/>
          <w:bCs/>
          <w:szCs w:val="21"/>
        </w:rPr>
      </w:pPr>
    </w:p>
    <w:p>
      <w:pPr>
        <w:autoSpaceDE w:val="0"/>
        <w:autoSpaceDN w:val="0"/>
        <w:spacing w:line="360" w:lineRule="exact"/>
        <w:rPr>
          <w:rFonts w:ascii="Arial" w:hAnsi="Arial" w:cs="Arial"/>
          <w:b/>
          <w:sz w:val="28"/>
          <w:szCs w:val="18"/>
        </w:rPr>
      </w:pPr>
      <w:r>
        <w:rPr>
          <w:rFonts w:ascii="Arial" w:hAnsi="Arial" w:cs="Arial"/>
          <w:b/>
          <w:bCs/>
          <w:szCs w:val="21"/>
        </w:rPr>
        <w:t>附：承诺函参考格式</w:t>
      </w:r>
    </w:p>
    <w:p>
      <w:pPr>
        <w:pStyle w:val="40"/>
        <w:ind w:firstLine="211"/>
        <w:jc w:val="center"/>
        <w:rPr>
          <w:rFonts w:ascii="Arial" w:hAnsi="Arial" w:cs="Arial"/>
          <w:b/>
        </w:rPr>
      </w:pPr>
      <w:r>
        <w:rPr>
          <w:rFonts w:ascii="Arial" w:hAnsi="Arial" w:cs="Arial"/>
          <w:b/>
        </w:rPr>
        <w:t>承诺函</w:t>
      </w:r>
    </w:p>
    <w:p>
      <w:pPr>
        <w:pStyle w:val="40"/>
        <w:ind w:firstLine="210"/>
        <w:rPr>
          <w:rFonts w:ascii="Arial" w:hAnsi="Arial" w:cs="Arial"/>
        </w:rPr>
      </w:pPr>
    </w:p>
    <w:p>
      <w:pPr>
        <w:pStyle w:val="40"/>
        <w:ind w:firstLine="210"/>
        <w:rPr>
          <w:rFonts w:ascii="Arial" w:hAnsi="Arial" w:cs="Arial"/>
        </w:rPr>
      </w:pPr>
      <w:r>
        <w:rPr>
          <w:rFonts w:ascii="Arial" w:hAnsi="Arial" w:cs="Arial"/>
        </w:rPr>
        <w:t>我单位承诺：</w:t>
      </w:r>
      <w:r>
        <w:rPr>
          <w:rFonts w:ascii="Arial" w:hAnsi="Arial" w:cs="Arial"/>
          <w:bCs/>
          <w:lang w:val="zh-CN"/>
        </w:rPr>
        <w:t>具有履行合同所必需的设备和专业技术能力。</w:t>
      </w:r>
    </w:p>
    <w:p>
      <w:pPr>
        <w:autoSpaceDE w:val="0"/>
        <w:autoSpaceDN w:val="0"/>
        <w:adjustRightInd w:val="0"/>
        <w:spacing w:line="440" w:lineRule="exact"/>
        <w:jc w:val="left"/>
        <w:rPr>
          <w:rFonts w:ascii="Arial" w:hAnsi="Arial" w:cs="Arial"/>
          <w:sz w:val="24"/>
          <w:szCs w:val="24"/>
        </w:rPr>
      </w:pPr>
    </w:p>
    <w:p>
      <w:pPr>
        <w:autoSpaceDE w:val="0"/>
        <w:autoSpaceDN w:val="0"/>
        <w:adjustRightInd w:val="0"/>
        <w:spacing w:line="440" w:lineRule="exact"/>
        <w:jc w:val="left"/>
        <w:rPr>
          <w:rFonts w:ascii="Arial" w:hAnsi="Arial" w:cs="Arial"/>
          <w:sz w:val="24"/>
          <w:szCs w:val="24"/>
        </w:rPr>
      </w:pPr>
    </w:p>
    <w:p>
      <w:pPr>
        <w:autoSpaceDE w:val="0"/>
        <w:autoSpaceDN w:val="0"/>
        <w:adjustRightInd w:val="0"/>
        <w:spacing w:line="440" w:lineRule="exact"/>
        <w:jc w:val="left"/>
        <w:rPr>
          <w:rFonts w:ascii="Arial" w:hAnsi="Arial" w:cs="Arial"/>
          <w:sz w:val="24"/>
          <w:szCs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pPr>
      <w:r>
        <w:rPr>
          <w:rFonts w:ascii="Arial" w:hAnsi="Arial" w:cs="Arial"/>
          <w:szCs w:val="21"/>
        </w:rPr>
        <w:t>日期：</w:t>
      </w:r>
    </w:p>
    <w:p>
      <w:pPr>
        <w:autoSpaceDE w:val="0"/>
        <w:autoSpaceDN w:val="0"/>
        <w:adjustRightInd w:val="0"/>
        <w:spacing w:line="440" w:lineRule="exact"/>
        <w:jc w:val="left"/>
        <w:rPr>
          <w:rFonts w:ascii="Arial" w:hAnsi="Arial" w:cs="Arial"/>
          <w:sz w:val="24"/>
          <w:szCs w:val="24"/>
        </w:rPr>
      </w:pPr>
    </w:p>
    <w:p>
      <w:pPr>
        <w:pStyle w:val="40"/>
        <w:ind w:firstLine="210"/>
        <w:rPr>
          <w:rFonts w:ascii="Arial" w:hAnsi="Arial" w:cs="Arial"/>
          <w:kern w:val="0"/>
          <w:szCs w:val="21"/>
        </w:rPr>
        <w:sectPr>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rPr>
      </w:pPr>
      <w:bookmarkStart w:id="273" w:name="_Toc17836"/>
      <w:bookmarkStart w:id="274" w:name="_Toc29175"/>
      <w:bookmarkStart w:id="275" w:name="_Toc1099"/>
      <w:bookmarkStart w:id="276" w:name="_Toc14511"/>
      <w:bookmarkStart w:id="277" w:name="_Toc18966"/>
      <w:r>
        <w:rPr>
          <w:rFonts w:ascii="Arial" w:hAnsi="Arial" w:cs="Arial"/>
          <w:b/>
          <w:bCs/>
          <w:szCs w:val="21"/>
        </w:rPr>
        <w:t>5、参加政府采购活动近三年内（成立时间不足三年的、自成立时间起），在经营活动中没有重大违法记录</w:t>
      </w:r>
      <w:bookmarkEnd w:id="273"/>
      <w:bookmarkEnd w:id="274"/>
      <w:bookmarkEnd w:id="275"/>
      <w:bookmarkEnd w:id="276"/>
      <w:bookmarkEnd w:id="277"/>
    </w:p>
    <w:p>
      <w:pPr>
        <w:autoSpaceDE w:val="0"/>
        <w:autoSpaceDN w:val="0"/>
        <w:spacing w:line="360" w:lineRule="exact"/>
        <w:rPr>
          <w:rFonts w:ascii="Arial" w:hAnsi="Arial" w:cs="Arial"/>
          <w:b/>
          <w:bCs/>
          <w:szCs w:val="21"/>
        </w:rPr>
      </w:pPr>
    </w:p>
    <w:p>
      <w:pPr>
        <w:autoSpaceDE w:val="0"/>
        <w:autoSpaceDN w:val="0"/>
        <w:spacing w:line="360" w:lineRule="exact"/>
        <w:rPr>
          <w:rFonts w:ascii="Arial" w:hAnsi="Arial" w:cs="Arial"/>
          <w:b/>
          <w:sz w:val="28"/>
          <w:szCs w:val="18"/>
        </w:rPr>
      </w:pPr>
      <w:r>
        <w:rPr>
          <w:rFonts w:ascii="Arial" w:hAnsi="Arial" w:cs="Arial"/>
          <w:b/>
          <w:bCs/>
          <w:szCs w:val="21"/>
        </w:rPr>
        <w:t>附：承诺函参考格式</w:t>
      </w:r>
    </w:p>
    <w:p>
      <w:pPr>
        <w:autoSpaceDE w:val="0"/>
        <w:autoSpaceDN w:val="0"/>
        <w:spacing w:line="360" w:lineRule="exact"/>
        <w:ind w:left="2640"/>
        <w:rPr>
          <w:rFonts w:ascii="Arial" w:hAnsi="Arial" w:cs="Arial"/>
          <w:b/>
          <w:sz w:val="28"/>
          <w:szCs w:val="18"/>
        </w:rPr>
      </w:pPr>
    </w:p>
    <w:p>
      <w:pPr>
        <w:autoSpaceDE w:val="0"/>
        <w:autoSpaceDN w:val="0"/>
        <w:spacing w:line="360" w:lineRule="exact"/>
        <w:ind w:left="2640"/>
        <w:rPr>
          <w:rFonts w:ascii="Arial" w:hAnsi="Arial" w:cs="Arial"/>
          <w:sz w:val="20"/>
          <w:szCs w:val="18"/>
        </w:rPr>
      </w:pPr>
      <w:r>
        <w:rPr>
          <w:rFonts w:ascii="Arial" w:hAnsi="Arial" w:cs="Arial"/>
          <w:b/>
          <w:sz w:val="28"/>
          <w:szCs w:val="18"/>
        </w:rPr>
        <w:t>近三年无重大违法记录承诺函</w:t>
      </w:r>
    </w:p>
    <w:p>
      <w:pPr>
        <w:spacing w:line="200" w:lineRule="exact"/>
        <w:rPr>
          <w:rFonts w:ascii="Arial" w:hAnsi="Arial" w:cs="Arial"/>
          <w:sz w:val="24"/>
        </w:rPr>
      </w:pPr>
    </w:p>
    <w:p>
      <w:pPr>
        <w:spacing w:line="200" w:lineRule="exact"/>
        <w:rPr>
          <w:rFonts w:ascii="Arial" w:hAnsi="Arial" w:cs="Arial"/>
          <w:sz w:val="24"/>
        </w:rPr>
      </w:pPr>
    </w:p>
    <w:p>
      <w:pPr>
        <w:spacing w:line="360" w:lineRule="auto"/>
        <w:ind w:firstLine="420"/>
        <w:rPr>
          <w:rFonts w:ascii="Arial" w:hAnsi="Arial" w:cs="Arial"/>
        </w:rPr>
      </w:pPr>
      <w:r>
        <w:rPr>
          <w:rFonts w:ascii="Arial" w:hAnsi="Arial" w:cs="Arial"/>
        </w:rPr>
        <w:t>我单位（供应商名称）郑重声明：</w:t>
      </w:r>
    </w:p>
    <w:p>
      <w:pPr>
        <w:spacing w:line="360" w:lineRule="auto"/>
        <w:ind w:firstLine="420"/>
        <w:rPr>
          <w:rFonts w:ascii="Arial" w:hAnsi="Arial" w:cs="Arial"/>
        </w:rPr>
      </w:pPr>
      <w:r>
        <w:rPr>
          <w:rFonts w:ascii="Arial" w:hAnsi="Arial" w:cs="Arial"/>
        </w:rPr>
        <w:t>参加政府采购活动前3年内在经营活动中（在下划线上如实填写：</w:t>
      </w:r>
      <w:r>
        <w:rPr>
          <w:rFonts w:ascii="Arial" w:hAnsi="Arial" w:cs="Arial"/>
          <w:u w:val="single"/>
        </w:rPr>
        <w:t>有</w:t>
      </w:r>
      <w:r>
        <w:rPr>
          <w:rFonts w:ascii="Arial" w:hAnsi="Arial" w:cs="Arial"/>
        </w:rPr>
        <w:t>或</w:t>
      </w:r>
      <w:r>
        <w:rPr>
          <w:rFonts w:ascii="Arial" w:hAnsi="Arial" w:cs="Arial"/>
          <w:u w:val="single"/>
        </w:rPr>
        <w:t>没有</w:t>
      </w:r>
      <w:r>
        <w:rPr>
          <w:rFonts w:ascii="Arial" w:hAnsi="Arial" w:cs="Arial"/>
        </w:rPr>
        <w:t>）重大违法记录。</w:t>
      </w:r>
    </w:p>
    <w:p>
      <w:pPr>
        <w:spacing w:line="440" w:lineRule="exact"/>
        <w:rPr>
          <w:rFonts w:ascii="Arial" w:hAnsi="Arial" w:cs="Arial"/>
          <w:sz w:val="24"/>
          <w:szCs w:val="24"/>
        </w:rPr>
      </w:pPr>
      <w:r>
        <w:rPr>
          <w:rFonts w:ascii="Arial" w:hAnsi="Arial" w:cs="Arial"/>
        </w:rPr>
        <w:t xml:space="preserve">    （说明：重大违法记录，是指供应商因违法经营受到刑事处罚或者责令停产停业、吊销许可证或者执照、较大数额罚款等行政处罚。）</w:t>
      </w:r>
    </w:p>
    <w:p>
      <w:pPr>
        <w:autoSpaceDE w:val="0"/>
        <w:autoSpaceDN w:val="0"/>
        <w:spacing w:line="420" w:lineRule="exact"/>
        <w:ind w:left="620"/>
        <w:rPr>
          <w:rFonts w:ascii="Arial" w:hAnsi="Arial" w:cs="Arial"/>
          <w:szCs w:val="21"/>
        </w:rPr>
      </w:pPr>
    </w:p>
    <w:p>
      <w:pPr>
        <w:tabs>
          <w:tab w:val="left" w:pos="972"/>
        </w:tabs>
        <w:spacing w:line="440" w:lineRule="exact"/>
        <w:rPr>
          <w:rFonts w:ascii="Arial" w:hAnsi="Arial" w:cs="Arial"/>
          <w:sz w:val="24"/>
          <w:szCs w:val="24"/>
        </w:rPr>
      </w:pPr>
      <w:r>
        <w:rPr>
          <w:rFonts w:ascii="Arial" w:hAnsi="Arial" w:cs="Arial"/>
          <w:sz w:val="24"/>
          <w:szCs w:val="24"/>
        </w:rPr>
        <w:tab/>
      </w:r>
    </w:p>
    <w:p>
      <w:pPr>
        <w:spacing w:line="440" w:lineRule="exact"/>
        <w:rPr>
          <w:rFonts w:ascii="Arial" w:hAnsi="Arial" w:cs="Arial"/>
          <w:sz w:val="24"/>
          <w:szCs w:val="24"/>
        </w:rPr>
      </w:pPr>
    </w:p>
    <w:p>
      <w:pPr>
        <w:autoSpaceDE w:val="0"/>
        <w:autoSpaceDN w:val="0"/>
        <w:adjustRightInd w:val="0"/>
        <w:spacing w:line="440" w:lineRule="exact"/>
        <w:jc w:val="left"/>
        <w:rPr>
          <w:rFonts w:ascii="Arial" w:hAnsi="Arial" w:cs="Arial"/>
          <w:sz w:val="24"/>
          <w:szCs w:val="24"/>
        </w:rPr>
      </w:pPr>
    </w:p>
    <w:p>
      <w:pPr>
        <w:autoSpaceDE w:val="0"/>
        <w:autoSpaceDN w:val="0"/>
        <w:adjustRightInd w:val="0"/>
        <w:spacing w:line="440" w:lineRule="exact"/>
        <w:jc w:val="left"/>
        <w:rPr>
          <w:rFonts w:ascii="Arial" w:hAnsi="Arial" w:cs="Arial"/>
          <w:sz w:val="24"/>
          <w:szCs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 w:val="24"/>
          <w:szCs w:val="24"/>
        </w:rPr>
      </w:pPr>
      <w:r>
        <w:rPr>
          <w:rFonts w:ascii="Arial" w:hAnsi="Arial" w:cs="Arial"/>
          <w:szCs w:val="21"/>
        </w:rPr>
        <w:t>日期：</w:t>
      </w:r>
    </w:p>
    <w:p>
      <w:pPr>
        <w:spacing w:line="440" w:lineRule="exact"/>
        <w:rPr>
          <w:rFonts w:ascii="Arial" w:hAnsi="Arial" w:cs="Arial"/>
          <w:sz w:val="24"/>
          <w:szCs w:val="24"/>
        </w:rPr>
      </w:pPr>
    </w:p>
    <w:p>
      <w:pPr>
        <w:spacing w:line="440" w:lineRule="exact"/>
        <w:rPr>
          <w:rFonts w:ascii="Arial" w:hAnsi="Arial" w:cs="Arial"/>
          <w:kern w:val="0"/>
          <w:szCs w:val="21"/>
        </w:rPr>
      </w:pPr>
    </w:p>
    <w:p>
      <w:pPr>
        <w:spacing w:line="440" w:lineRule="exact"/>
        <w:rPr>
          <w:rFonts w:ascii="Arial" w:hAnsi="Arial" w:cs="Arial"/>
          <w:kern w:val="0"/>
          <w:szCs w:val="21"/>
        </w:rPr>
      </w:pPr>
    </w:p>
    <w:p>
      <w:pPr>
        <w:spacing w:line="440" w:lineRule="exact"/>
        <w:rPr>
          <w:rFonts w:ascii="Arial" w:hAnsi="Arial" w:cs="Arial"/>
          <w:szCs w:val="21"/>
        </w:rPr>
      </w:pPr>
      <w:r>
        <w:rPr>
          <w:rFonts w:ascii="Arial" w:hAnsi="Arial" w:cs="Arial"/>
          <w:szCs w:val="21"/>
        </w:rPr>
        <w:t>注：</w:t>
      </w:r>
      <w:r>
        <w:fldChar w:fldCharType="begin"/>
      </w:r>
      <w:r>
        <w:instrText xml:space="preserve"> HYPERLINK "http://www.creditchina.gov.cn/" \h </w:instrText>
      </w:r>
      <w:r>
        <w:fldChar w:fldCharType="separate"/>
      </w:r>
      <w:r>
        <w:rPr>
          <w:rFonts w:ascii="Arial" w:hAnsi="Arial" w:cs="Arial"/>
          <w:szCs w:val="21"/>
        </w:rPr>
        <w:t>1、信用信息查询渠道：信用中国网站（www.creditchina.gov.cn</w:t>
      </w:r>
      <w:r>
        <w:rPr>
          <w:rFonts w:ascii="Arial" w:hAnsi="Arial" w:cs="Arial"/>
          <w:szCs w:val="21"/>
        </w:rPr>
        <w:fldChar w:fldCharType="end"/>
      </w:r>
      <w:r>
        <w:rPr>
          <w:rFonts w:ascii="Arial" w:hAnsi="Arial" w:cs="Arial"/>
          <w:szCs w:val="21"/>
        </w:rPr>
        <w:t>）、中国政府采购网-</w:t>
      </w:r>
    </w:p>
    <w:p>
      <w:pPr>
        <w:spacing w:line="440" w:lineRule="exact"/>
        <w:rPr>
          <w:rFonts w:ascii="Arial" w:hAnsi="Arial" w:cs="Arial"/>
          <w:szCs w:val="21"/>
        </w:rPr>
      </w:pPr>
      <w:r>
        <w:rPr>
          <w:rFonts w:ascii="Arial" w:hAnsi="Arial" w:cs="Arial"/>
          <w:szCs w:val="21"/>
        </w:rPr>
        <w:t>政府采购严重违法失信行为信息记录（</w:t>
      </w:r>
      <w:r>
        <w:fldChar w:fldCharType="begin"/>
      </w:r>
      <w:r>
        <w:instrText xml:space="preserve"> HYPERLINK "http://www.ccgp.gov.cn/cr/list" \h </w:instrText>
      </w:r>
      <w:r>
        <w:fldChar w:fldCharType="separate"/>
      </w:r>
      <w:r>
        <w:rPr>
          <w:rFonts w:ascii="Arial" w:hAnsi="Arial" w:cs="Arial"/>
          <w:szCs w:val="21"/>
        </w:rPr>
        <w:t>http://www.ccgp.gov.cn</w:t>
      </w:r>
      <w:r>
        <w:rPr>
          <w:rFonts w:ascii="Arial" w:hAnsi="Arial" w:cs="Arial"/>
          <w:szCs w:val="21"/>
        </w:rPr>
        <w:fldChar w:fldCharType="end"/>
      </w:r>
      <w:r>
        <w:rPr>
          <w:rFonts w:ascii="Arial" w:hAnsi="Arial" w:cs="Arial"/>
          <w:szCs w:val="21"/>
        </w:rPr>
        <w:t xml:space="preserve">）； </w:t>
      </w:r>
    </w:p>
    <w:p>
      <w:pPr>
        <w:spacing w:line="440" w:lineRule="exact"/>
        <w:rPr>
          <w:rFonts w:ascii="Arial" w:hAnsi="Arial" w:cs="Arial"/>
          <w:szCs w:val="21"/>
        </w:rPr>
      </w:pPr>
      <w:r>
        <w:rPr>
          <w:rFonts w:ascii="Arial" w:hAnsi="Arial" w:cs="Arial"/>
          <w:szCs w:val="21"/>
        </w:rPr>
        <w:t>2、信用信息查询截止时点：</w:t>
      </w:r>
      <w:r>
        <w:rPr>
          <w:rFonts w:ascii="Arial" w:hAnsi="Arial" w:cs="Arial"/>
          <w:b/>
          <w:bCs/>
          <w:szCs w:val="21"/>
        </w:rPr>
        <w:t>提交投标文件截止之日前</w:t>
      </w:r>
      <w:r>
        <w:rPr>
          <w:rFonts w:ascii="Arial" w:hAnsi="Arial" w:cs="Arial"/>
          <w:szCs w:val="21"/>
        </w:rPr>
        <w:t xml:space="preserve">。 </w:t>
      </w:r>
    </w:p>
    <w:p>
      <w:pPr>
        <w:pStyle w:val="40"/>
        <w:ind w:firstLine="210"/>
        <w:rPr>
          <w:rFonts w:ascii="Arial" w:hAnsi="Arial" w:cs="Arial"/>
          <w:kern w:val="0"/>
          <w:szCs w:val="21"/>
        </w:rPr>
        <w:sectPr>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rPr>
      </w:pPr>
      <w:bookmarkStart w:id="278" w:name="_Toc4599"/>
      <w:bookmarkStart w:id="279" w:name="_Toc1823"/>
      <w:bookmarkStart w:id="280" w:name="_Toc31901"/>
      <w:bookmarkStart w:id="281" w:name="_Toc3968"/>
      <w:bookmarkStart w:id="282" w:name="_Toc13811"/>
      <w:r>
        <w:rPr>
          <w:rFonts w:ascii="Arial" w:hAnsi="Arial" w:cs="Arial"/>
          <w:b/>
          <w:bCs/>
          <w:szCs w:val="21"/>
        </w:rPr>
        <w:t>6、依法缴纳税收的记录</w:t>
      </w:r>
      <w:bookmarkEnd w:id="278"/>
      <w:bookmarkEnd w:id="279"/>
      <w:bookmarkEnd w:id="280"/>
      <w:bookmarkEnd w:id="281"/>
      <w:bookmarkEnd w:id="282"/>
    </w:p>
    <w:p>
      <w:pPr>
        <w:spacing w:line="440" w:lineRule="exact"/>
        <w:rPr>
          <w:rFonts w:ascii="Arial" w:hAnsi="Arial" w:cs="Arial"/>
          <w:sz w:val="24"/>
        </w:rPr>
      </w:pPr>
      <w:r>
        <w:rPr>
          <w:rFonts w:ascii="Arial" w:hAnsi="Arial" w:cs="Arial"/>
        </w:rPr>
        <w:t>提供距开标时间一年内任意一月份的纳税凭据复印件加盖公章（依法免税的应提供相应文件说明）；</w:t>
      </w:r>
    </w:p>
    <w:p>
      <w:pPr>
        <w:spacing w:line="440" w:lineRule="exact"/>
        <w:rPr>
          <w:rFonts w:ascii="Arial" w:hAnsi="Arial" w:cs="Arial"/>
          <w:sz w:val="24"/>
        </w:rPr>
      </w:pPr>
    </w:p>
    <w:p>
      <w:pPr>
        <w:spacing w:line="440" w:lineRule="exact"/>
        <w:rPr>
          <w:rFonts w:ascii="Arial" w:hAnsi="Arial" w:cs="Arial"/>
          <w:sz w:val="24"/>
        </w:rPr>
      </w:pPr>
    </w:p>
    <w:p>
      <w:pPr>
        <w:spacing w:line="440" w:lineRule="exact"/>
        <w:rPr>
          <w:rFonts w:ascii="Arial" w:hAnsi="Arial" w:cs="Arial"/>
          <w:sz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 w:val="24"/>
          <w:szCs w:val="24"/>
        </w:rPr>
      </w:pPr>
      <w:r>
        <w:rPr>
          <w:rFonts w:ascii="Arial" w:hAnsi="Arial" w:cs="Arial"/>
          <w:szCs w:val="21"/>
        </w:rPr>
        <w:t>日期：</w:t>
      </w:r>
    </w:p>
    <w:p>
      <w:pPr>
        <w:pStyle w:val="40"/>
        <w:ind w:firstLine="210"/>
        <w:rPr>
          <w:rFonts w:ascii="Arial" w:hAnsi="Arial" w:cs="Arial"/>
          <w:kern w:val="0"/>
          <w:szCs w:val="21"/>
        </w:rPr>
        <w:sectPr>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rPr>
      </w:pPr>
      <w:bookmarkStart w:id="283" w:name="_Toc17181"/>
      <w:bookmarkStart w:id="284" w:name="_Toc8843"/>
      <w:bookmarkStart w:id="285" w:name="_Toc15397"/>
      <w:bookmarkStart w:id="286" w:name="_Toc30450"/>
      <w:bookmarkStart w:id="287" w:name="_Toc27324"/>
      <w:r>
        <w:rPr>
          <w:rFonts w:ascii="Arial" w:hAnsi="Arial" w:cs="Arial"/>
          <w:b/>
          <w:bCs/>
          <w:szCs w:val="21"/>
        </w:rPr>
        <w:t>7、依法缴纳社会保障资金的记录</w:t>
      </w:r>
      <w:bookmarkEnd w:id="283"/>
      <w:bookmarkEnd w:id="284"/>
      <w:bookmarkEnd w:id="285"/>
      <w:bookmarkEnd w:id="286"/>
      <w:bookmarkEnd w:id="287"/>
    </w:p>
    <w:p>
      <w:pPr>
        <w:spacing w:line="440" w:lineRule="exact"/>
        <w:rPr>
          <w:rFonts w:ascii="Arial" w:hAnsi="Arial" w:cs="Arial"/>
          <w:sz w:val="24"/>
          <w:szCs w:val="24"/>
        </w:rPr>
      </w:pPr>
      <w:r>
        <w:rPr>
          <w:rFonts w:ascii="Arial" w:hAnsi="Arial" w:cs="Arial"/>
        </w:rPr>
        <w:t>提供距开标时间一年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p>
    <w:p>
      <w:pPr>
        <w:spacing w:line="440" w:lineRule="exact"/>
        <w:rPr>
          <w:rFonts w:ascii="Arial" w:hAnsi="Arial" w:cs="Arial"/>
          <w:sz w:val="24"/>
        </w:rPr>
      </w:pPr>
    </w:p>
    <w:p>
      <w:pPr>
        <w:spacing w:line="440" w:lineRule="exact"/>
        <w:rPr>
          <w:rFonts w:ascii="Arial" w:hAnsi="Arial" w:cs="Arial"/>
          <w:b/>
        </w:rPr>
      </w:pPr>
    </w:p>
    <w:p>
      <w:pPr>
        <w:spacing w:line="440" w:lineRule="exact"/>
        <w:rPr>
          <w:rFonts w:ascii="Arial" w:hAnsi="Arial" w:cs="Arial"/>
          <w:b/>
        </w:rPr>
      </w:pPr>
    </w:p>
    <w:p>
      <w:pPr>
        <w:spacing w:line="440" w:lineRule="exact"/>
        <w:rPr>
          <w:rFonts w:ascii="Arial" w:hAnsi="Arial" w:cs="Arial"/>
          <w:sz w:val="24"/>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 w:val="24"/>
          <w:szCs w:val="24"/>
        </w:rPr>
      </w:pPr>
      <w:r>
        <w:rPr>
          <w:rFonts w:ascii="Arial" w:hAnsi="Arial" w:cs="Arial"/>
          <w:szCs w:val="21"/>
        </w:rPr>
        <w:t>日期：</w:t>
      </w:r>
    </w:p>
    <w:p>
      <w:pPr>
        <w:spacing w:line="440" w:lineRule="exact"/>
        <w:rPr>
          <w:rFonts w:ascii="Arial" w:hAnsi="Arial" w:cs="Arial"/>
          <w:sz w:val="24"/>
        </w:rPr>
      </w:pPr>
    </w:p>
    <w:p>
      <w:pPr>
        <w:pStyle w:val="40"/>
        <w:ind w:firstLine="210"/>
        <w:rPr>
          <w:rFonts w:ascii="Arial" w:hAnsi="Arial" w:cs="Arial"/>
          <w:kern w:val="0"/>
          <w:szCs w:val="21"/>
        </w:rPr>
        <w:sectPr>
          <w:pgSz w:w="11906" w:h="16838"/>
          <w:pgMar w:top="1134" w:right="1134" w:bottom="1134" w:left="1134" w:header="851" w:footer="992" w:gutter="0"/>
          <w:cols w:space="720" w:num="1"/>
          <w:titlePg/>
          <w:docGrid w:type="lines" w:linePitch="312" w:charSpace="0"/>
        </w:sectPr>
      </w:pPr>
    </w:p>
    <w:p>
      <w:pPr>
        <w:spacing w:line="360" w:lineRule="auto"/>
        <w:jc w:val="left"/>
        <w:outlineLvl w:val="2"/>
        <w:rPr>
          <w:rFonts w:ascii="Arial" w:hAnsi="Arial" w:cs="Arial"/>
          <w:b/>
          <w:bCs/>
          <w:szCs w:val="21"/>
        </w:rPr>
      </w:pPr>
      <w:bookmarkStart w:id="288" w:name="_Toc9645"/>
      <w:bookmarkStart w:id="289" w:name="_Toc1567"/>
      <w:bookmarkStart w:id="290" w:name="_Toc21402"/>
      <w:bookmarkStart w:id="291" w:name="_Toc6342"/>
      <w:r>
        <w:rPr>
          <w:rFonts w:ascii="Arial" w:hAnsi="Arial" w:cs="Arial"/>
          <w:b/>
          <w:bCs/>
          <w:szCs w:val="21"/>
        </w:rPr>
        <w:t>8、</w:t>
      </w:r>
      <w:bookmarkEnd w:id="288"/>
      <w:r>
        <w:rPr>
          <w:rFonts w:ascii="Arial" w:hAnsi="Arial" w:cs="Arial"/>
          <w:b/>
          <w:bCs/>
          <w:szCs w:val="21"/>
        </w:rPr>
        <w:t>针对本项目的特定资格要求</w:t>
      </w:r>
      <w:bookmarkEnd w:id="289"/>
      <w:bookmarkEnd w:id="290"/>
    </w:p>
    <w:p>
      <w:pPr>
        <w:spacing w:line="440" w:lineRule="exact"/>
        <w:rPr>
          <w:rFonts w:ascii="Arial" w:hAnsi="Arial" w:cs="Arial"/>
          <w:b/>
        </w:rPr>
      </w:pPr>
      <w:r>
        <w:rPr>
          <w:rFonts w:ascii="Arial" w:hAnsi="Arial" w:cs="Arial"/>
          <w:b/>
        </w:rPr>
        <w:t>（1）声明函（参考格式）</w:t>
      </w:r>
    </w:p>
    <w:p>
      <w:pPr>
        <w:spacing w:line="440" w:lineRule="exact"/>
        <w:rPr>
          <w:rFonts w:ascii="Arial" w:hAnsi="Arial" w:cs="Arial"/>
          <w:b/>
        </w:rPr>
      </w:pPr>
    </w:p>
    <w:p>
      <w:pPr>
        <w:spacing w:line="360" w:lineRule="auto"/>
        <w:jc w:val="center"/>
        <w:rPr>
          <w:rFonts w:ascii="Arial" w:hAnsi="Arial" w:cs="Arial"/>
          <w:b/>
          <w:bCs/>
          <w:szCs w:val="21"/>
        </w:rPr>
      </w:pPr>
      <w:r>
        <w:rPr>
          <w:rFonts w:ascii="Arial" w:hAnsi="Arial" w:cs="Arial"/>
          <w:b/>
          <w:bCs/>
          <w:szCs w:val="21"/>
        </w:rPr>
        <w:t>声明函</w:t>
      </w:r>
    </w:p>
    <w:p>
      <w:pPr>
        <w:spacing w:line="360" w:lineRule="auto"/>
        <w:jc w:val="left"/>
        <w:rPr>
          <w:rFonts w:ascii="Arial" w:hAnsi="Arial" w:cs="Arial"/>
          <w:b/>
          <w:bCs/>
          <w:szCs w:val="21"/>
        </w:rPr>
      </w:pPr>
      <w:r>
        <w:rPr>
          <w:rFonts w:ascii="Arial" w:hAnsi="Arial" w:cs="Arial"/>
          <w:b/>
          <w:bCs/>
          <w:szCs w:val="21"/>
        </w:rPr>
        <w:t xml:space="preserve">江苏苏美达仪器设备有限公司： </w:t>
      </w:r>
    </w:p>
    <w:p>
      <w:pPr>
        <w:spacing w:line="360" w:lineRule="auto"/>
        <w:ind w:firstLine="420" w:firstLineChars="200"/>
        <w:rPr>
          <w:rFonts w:ascii="Arial" w:hAnsi="Arial" w:cs="Arial"/>
          <w:b/>
          <w:bCs/>
          <w:szCs w:val="21"/>
        </w:rPr>
      </w:pPr>
      <w:r>
        <w:rPr>
          <w:rFonts w:ascii="Arial" w:hAnsi="Arial" w:cs="Arial"/>
          <w:szCs w:val="21"/>
        </w:rPr>
        <w:t>我单位未组成联合体投标，中标后不进行分包、转包。</w:t>
      </w:r>
    </w:p>
    <w:p>
      <w:pPr>
        <w:spacing w:line="360" w:lineRule="auto"/>
        <w:ind w:firstLine="420" w:firstLineChars="200"/>
        <w:rPr>
          <w:rFonts w:ascii="Arial" w:hAnsi="Arial" w:cs="Arial"/>
          <w:szCs w:val="21"/>
          <w:u w:val="single"/>
        </w:rPr>
      </w:pPr>
      <w:r>
        <w:rPr>
          <w:rFonts w:ascii="Arial" w:hAnsi="Arial" w:cs="Arial"/>
          <w:szCs w:val="21"/>
        </w:rPr>
        <w:t>我单位负责人</w:t>
      </w:r>
      <w:r>
        <w:rPr>
          <w:rFonts w:ascii="Arial" w:hAnsi="Arial" w:cs="Arial"/>
          <w:szCs w:val="21"/>
          <w:u w:val="single"/>
        </w:rPr>
        <w:t xml:space="preserve">    （负责人姓名、身份证号）</w:t>
      </w:r>
      <w:r>
        <w:rPr>
          <w:rFonts w:ascii="Arial" w:hAnsi="Arial" w:cs="Arial"/>
          <w:szCs w:val="21"/>
        </w:rPr>
        <w:t>，与我单位存在直接控股、管理关系的单位为</w:t>
      </w:r>
    </w:p>
    <w:p>
      <w:pPr>
        <w:spacing w:line="360" w:lineRule="auto"/>
        <w:jc w:val="left"/>
        <w:rPr>
          <w:rFonts w:ascii="Arial" w:hAnsi="Arial" w:cs="Arial"/>
          <w:szCs w:val="21"/>
        </w:rPr>
      </w:pPr>
      <w:r>
        <w:rPr>
          <w:rFonts w:ascii="Arial" w:hAnsi="Arial" w:cs="Arial"/>
          <w:szCs w:val="21"/>
          <w:u w:val="single"/>
        </w:rPr>
        <w:t>（单位名称）</w:t>
      </w:r>
      <w:r>
        <w:rPr>
          <w:rFonts w:ascii="Arial" w:hAnsi="Arial" w:cs="Arial"/>
          <w:szCs w:val="21"/>
        </w:rPr>
        <w:t xml:space="preserve">，不存在与我单位负责人为同一人或者存在直接控股、管理关系的不同供应商同时参加本项目同一包投标的情形。 </w:t>
      </w:r>
    </w:p>
    <w:p>
      <w:pPr>
        <w:widowControl/>
        <w:spacing w:line="360" w:lineRule="auto"/>
        <w:ind w:firstLine="420" w:firstLineChars="200"/>
        <w:rPr>
          <w:rFonts w:ascii="Arial" w:hAnsi="Arial" w:cs="Arial"/>
          <w:szCs w:val="21"/>
        </w:rPr>
      </w:pPr>
      <w:r>
        <w:rPr>
          <w:rFonts w:ascii="Arial" w:hAnsi="Arial" w:cs="Arial"/>
          <w:szCs w:val="21"/>
        </w:rPr>
        <w:t>我单位不属于为采购项目提供整体设计、规范编制或者项目管理、监理、检测等服务的情形。</w:t>
      </w:r>
    </w:p>
    <w:p>
      <w:pPr>
        <w:widowControl/>
        <w:spacing w:line="360" w:lineRule="auto"/>
        <w:ind w:firstLine="420" w:firstLineChars="200"/>
        <w:rPr>
          <w:rFonts w:ascii="Arial" w:hAnsi="Arial" w:cs="Arial"/>
          <w:szCs w:val="21"/>
        </w:rPr>
      </w:pPr>
      <w:r>
        <w:rPr>
          <w:rFonts w:ascii="Arial" w:hAnsi="Arial" w:cs="Arial"/>
          <w:szCs w:val="21"/>
        </w:rPr>
        <w:t>我单位未被列入失信被执行人、重大税收违法案件当事人名单、政府采购严重违法失信行为记录名单。</w:t>
      </w:r>
    </w:p>
    <w:p>
      <w:pPr>
        <w:widowControl/>
        <w:spacing w:line="360" w:lineRule="auto"/>
        <w:ind w:firstLine="422" w:firstLineChars="200"/>
        <w:rPr>
          <w:rFonts w:ascii="Arial" w:hAnsi="Arial" w:cs="Arial"/>
          <w:b/>
          <w:bCs/>
          <w:szCs w:val="21"/>
        </w:rPr>
      </w:pPr>
      <w:r>
        <w:rPr>
          <w:rFonts w:ascii="Arial" w:hAnsi="Arial" w:cs="Arial"/>
          <w:b/>
          <w:bCs/>
          <w:szCs w:val="21"/>
        </w:rPr>
        <w:t xml:space="preserve">特此声明。 </w:t>
      </w:r>
    </w:p>
    <w:p>
      <w:pPr>
        <w:spacing w:line="440" w:lineRule="exact"/>
        <w:rPr>
          <w:rFonts w:ascii="Arial" w:hAnsi="Arial" w:cs="Arial"/>
          <w:b/>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360" w:lineRule="auto"/>
        <w:jc w:val="left"/>
        <w:rPr>
          <w:rFonts w:ascii="Arial" w:hAnsi="Arial" w:cs="Arial"/>
          <w:b/>
        </w:rPr>
      </w:pPr>
      <w:r>
        <w:rPr>
          <w:rFonts w:ascii="Arial" w:hAnsi="Arial" w:cs="Arial"/>
          <w:szCs w:val="21"/>
        </w:rPr>
        <w:t>日期：</w:t>
      </w:r>
    </w:p>
    <w:p>
      <w:pPr>
        <w:spacing w:line="360" w:lineRule="auto"/>
        <w:jc w:val="left"/>
        <w:rPr>
          <w:rFonts w:ascii="Arial" w:hAnsi="Arial" w:cs="Arial"/>
          <w:b/>
        </w:rPr>
        <w:sectPr>
          <w:headerReference r:id="rId10" w:type="first"/>
          <w:footerReference r:id="rId12" w:type="first"/>
          <w:footerReference r:id="rId11" w:type="default"/>
          <w:pgSz w:w="11906" w:h="16838"/>
          <w:pgMar w:top="1418" w:right="1418" w:bottom="1418" w:left="1418" w:header="851" w:footer="992" w:gutter="0"/>
          <w:cols w:space="720" w:num="1"/>
          <w:titlePg/>
          <w:docGrid w:type="lines" w:linePitch="312" w:charSpace="0"/>
        </w:sectPr>
      </w:pPr>
    </w:p>
    <w:p>
      <w:pPr>
        <w:spacing w:line="440" w:lineRule="exact"/>
        <w:rPr>
          <w:rFonts w:ascii="Arial" w:hAnsi="Arial" w:cs="Arial"/>
          <w:b/>
        </w:rPr>
      </w:pPr>
      <w:r>
        <w:rPr>
          <w:rFonts w:ascii="Arial" w:hAnsi="Arial" w:cs="Arial"/>
          <w:b/>
        </w:rPr>
        <w:t>（</w:t>
      </w:r>
      <w:r>
        <w:rPr>
          <w:rFonts w:hint="eastAsia" w:ascii="Arial" w:hAnsi="Arial" w:cs="Arial"/>
          <w:b/>
        </w:rPr>
        <w:t>2</w:t>
      </w:r>
      <w:r>
        <w:rPr>
          <w:rFonts w:ascii="Arial" w:hAnsi="Arial" w:cs="Arial"/>
          <w:b/>
        </w:rPr>
        <w:t>）其他特定资格要求（如有）</w:t>
      </w:r>
    </w:p>
    <w:p>
      <w:pPr>
        <w:spacing w:line="440" w:lineRule="exact"/>
        <w:rPr>
          <w:rFonts w:ascii="Arial" w:hAnsi="Arial" w:cs="Arial"/>
          <w:b/>
        </w:rPr>
      </w:pPr>
    </w:p>
    <w:p>
      <w:pPr>
        <w:pStyle w:val="50"/>
        <w:rPr>
          <w:rFonts w:ascii="Arial" w:hAnsi="Arial" w:cs="Arial"/>
        </w:rPr>
      </w:pPr>
    </w:p>
    <w:p>
      <w:pPr>
        <w:pStyle w:val="50"/>
        <w:rPr>
          <w:rFonts w:ascii="Arial" w:hAnsi="Arial" w:cs="Arial"/>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rPr>
        <w:sectPr>
          <w:pgSz w:w="11906" w:h="16838"/>
          <w:pgMar w:top="1418" w:right="1418" w:bottom="1418" w:left="1418" w:header="851" w:footer="992" w:gutter="0"/>
          <w:cols w:space="720" w:num="1"/>
          <w:titlePg/>
          <w:docGrid w:type="lines" w:linePitch="312" w:charSpace="0"/>
        </w:sectPr>
      </w:pPr>
      <w:r>
        <w:rPr>
          <w:rFonts w:ascii="Arial" w:hAnsi="Arial" w:cs="Arial"/>
          <w:szCs w:val="21"/>
        </w:rPr>
        <w:t>日期：</w:t>
      </w:r>
    </w:p>
    <w:p>
      <w:pPr>
        <w:spacing w:line="360" w:lineRule="auto"/>
        <w:jc w:val="left"/>
        <w:outlineLvl w:val="2"/>
        <w:rPr>
          <w:rFonts w:ascii="Arial" w:hAnsi="Arial" w:cs="Arial"/>
          <w:b/>
          <w:bCs/>
          <w:szCs w:val="21"/>
        </w:rPr>
      </w:pPr>
      <w:bookmarkStart w:id="292" w:name="_Toc14572"/>
      <w:r>
        <w:rPr>
          <w:rFonts w:ascii="Arial" w:hAnsi="Arial" w:cs="Arial"/>
          <w:b/>
          <w:bCs/>
          <w:szCs w:val="21"/>
        </w:rPr>
        <w:t>9、投标人认为其需要提供的其他资格证明文件</w:t>
      </w:r>
      <w:bookmarkEnd w:id="291"/>
      <w:bookmarkEnd w:id="292"/>
    </w:p>
    <w:p>
      <w:pPr>
        <w:spacing w:line="440" w:lineRule="exact"/>
        <w:rPr>
          <w:rFonts w:ascii="Arial" w:hAnsi="Arial" w:cs="Arial"/>
          <w:szCs w:val="21"/>
        </w:rPr>
      </w:pPr>
    </w:p>
    <w:p>
      <w:pPr>
        <w:spacing w:line="440" w:lineRule="exact"/>
        <w:rPr>
          <w:rFonts w:ascii="Arial" w:hAnsi="Arial" w:cs="Arial"/>
          <w:szCs w:val="21"/>
        </w:rPr>
      </w:pPr>
    </w:p>
    <w:p>
      <w:pPr>
        <w:spacing w:line="440" w:lineRule="exact"/>
        <w:rPr>
          <w:rFonts w:ascii="Arial" w:hAnsi="Arial" w:cs="Arial"/>
          <w:szCs w:val="21"/>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Cs w:val="21"/>
        </w:rPr>
        <w:sectPr>
          <w:pgSz w:w="11906" w:h="16838"/>
          <w:pgMar w:top="1134" w:right="1134" w:bottom="1134" w:left="1134" w:header="851" w:footer="992" w:gutter="0"/>
          <w:cols w:space="720" w:num="1"/>
          <w:titlePg/>
          <w:docGrid w:type="lines" w:linePitch="312" w:charSpace="0"/>
        </w:sectPr>
      </w:pPr>
      <w:r>
        <w:rPr>
          <w:rFonts w:ascii="Arial" w:hAnsi="Arial" w:cs="Arial"/>
          <w:szCs w:val="21"/>
        </w:rPr>
        <w:t>日期：</w:t>
      </w:r>
    </w:p>
    <w:p>
      <w:pPr>
        <w:spacing w:line="360" w:lineRule="auto"/>
        <w:outlineLvl w:val="1"/>
        <w:rPr>
          <w:rFonts w:ascii="Arial" w:hAnsi="Arial" w:cs="Arial"/>
          <w:b/>
          <w:sz w:val="24"/>
          <w:lang w:val="zh-CN"/>
        </w:rPr>
      </w:pPr>
      <w:bookmarkStart w:id="293" w:name="_Toc15435"/>
      <w:bookmarkStart w:id="294" w:name="_Toc26888"/>
      <w:bookmarkStart w:id="295" w:name="_Toc31954"/>
      <w:bookmarkStart w:id="296" w:name="_Toc22079"/>
      <w:bookmarkStart w:id="297" w:name="_Toc5954"/>
      <w:r>
        <w:rPr>
          <w:rFonts w:ascii="Arial" w:hAnsi="Arial" w:cs="Arial"/>
          <w:b/>
          <w:bCs/>
          <w:sz w:val="24"/>
          <w:szCs w:val="22"/>
          <w:lang w:val="zh-CN"/>
        </w:rPr>
        <w:t>附件八 供应商认为应提供的其他材料</w:t>
      </w:r>
      <w:bookmarkEnd w:id="293"/>
      <w:bookmarkEnd w:id="294"/>
      <w:bookmarkEnd w:id="295"/>
      <w:bookmarkEnd w:id="296"/>
    </w:p>
    <w:p>
      <w:pPr>
        <w:autoSpaceDE w:val="0"/>
        <w:autoSpaceDN w:val="0"/>
        <w:spacing w:line="360" w:lineRule="auto"/>
        <w:ind w:right="-5"/>
        <w:textAlignment w:val="bottom"/>
        <w:rPr>
          <w:rFonts w:ascii="Arial" w:hAnsi="Arial" w:cs="Arial"/>
          <w:b/>
          <w:szCs w:val="21"/>
          <w:lang w:val="zh-CN"/>
        </w:rPr>
      </w:pPr>
      <w:r>
        <w:rPr>
          <w:rFonts w:ascii="Arial" w:hAnsi="Arial" w:cs="Arial"/>
          <w:b/>
          <w:szCs w:val="21"/>
          <w:lang w:val="zh-CN"/>
        </w:rPr>
        <w:t>（针对具体的评标标准提供相应其他材料）</w:t>
      </w:r>
    </w:p>
    <w:p>
      <w:pPr>
        <w:rPr>
          <w:rFonts w:ascii="Arial" w:hAnsi="Arial" w:cs="Arial"/>
          <w:b/>
          <w:sz w:val="24"/>
          <w:lang w:val="zh-CN"/>
        </w:rPr>
      </w:pPr>
    </w:p>
    <w:p>
      <w:pPr>
        <w:spacing w:line="440" w:lineRule="exact"/>
        <w:rPr>
          <w:rFonts w:ascii="Arial" w:hAnsi="Arial" w:cs="Arial"/>
          <w:b/>
          <w:szCs w:val="21"/>
        </w:rPr>
      </w:pPr>
      <w:r>
        <w:rPr>
          <w:rFonts w:ascii="Arial" w:hAnsi="Arial" w:cs="Arial"/>
          <w:b/>
          <w:szCs w:val="21"/>
        </w:rPr>
        <w:t>1、业绩清单（参考格式）</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1502"/>
        <w:gridCol w:w="1347"/>
        <w:gridCol w:w="1573"/>
        <w:gridCol w:w="1573"/>
        <w:gridCol w:w="1520"/>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 w:type="dxa"/>
            <w:vAlign w:val="center"/>
          </w:tcPr>
          <w:p>
            <w:pPr>
              <w:jc w:val="center"/>
              <w:rPr>
                <w:rFonts w:ascii="Arial" w:hAnsi="Arial" w:cs="Arial"/>
                <w:szCs w:val="21"/>
              </w:rPr>
            </w:pPr>
            <w:r>
              <w:rPr>
                <w:rFonts w:ascii="Arial" w:hAnsi="Arial" w:cs="Arial"/>
                <w:szCs w:val="21"/>
              </w:rPr>
              <w:t>序号</w:t>
            </w:r>
          </w:p>
        </w:tc>
        <w:tc>
          <w:tcPr>
            <w:tcW w:w="1502" w:type="dxa"/>
            <w:vAlign w:val="center"/>
          </w:tcPr>
          <w:p>
            <w:pPr>
              <w:jc w:val="center"/>
              <w:rPr>
                <w:rFonts w:ascii="Arial" w:hAnsi="Arial" w:cs="Arial"/>
                <w:szCs w:val="21"/>
              </w:rPr>
            </w:pPr>
            <w:r>
              <w:rPr>
                <w:rFonts w:ascii="Arial" w:hAnsi="Arial" w:cs="Arial"/>
                <w:szCs w:val="21"/>
              </w:rPr>
              <w:t>项目名称</w:t>
            </w:r>
          </w:p>
        </w:tc>
        <w:tc>
          <w:tcPr>
            <w:tcW w:w="1347" w:type="dxa"/>
            <w:vAlign w:val="center"/>
          </w:tcPr>
          <w:p>
            <w:pPr>
              <w:tabs>
                <w:tab w:val="left" w:pos="6252"/>
              </w:tabs>
              <w:jc w:val="center"/>
              <w:rPr>
                <w:rFonts w:ascii="Arial" w:hAnsi="Arial" w:cs="Arial"/>
                <w:szCs w:val="21"/>
              </w:rPr>
            </w:pPr>
            <w:r>
              <w:rPr>
                <w:rFonts w:ascii="Arial" w:hAnsi="Arial" w:cs="Arial"/>
                <w:szCs w:val="21"/>
              </w:rPr>
              <w:t>项目时间</w:t>
            </w:r>
          </w:p>
        </w:tc>
        <w:tc>
          <w:tcPr>
            <w:tcW w:w="1573" w:type="dxa"/>
            <w:vAlign w:val="center"/>
          </w:tcPr>
          <w:p>
            <w:pPr>
              <w:tabs>
                <w:tab w:val="left" w:pos="6252"/>
              </w:tabs>
              <w:jc w:val="center"/>
              <w:rPr>
                <w:rFonts w:ascii="Arial" w:hAnsi="Arial" w:cs="Arial"/>
                <w:szCs w:val="21"/>
              </w:rPr>
            </w:pPr>
            <w:r>
              <w:rPr>
                <w:rFonts w:ascii="Arial" w:hAnsi="Arial" w:cs="Arial"/>
                <w:szCs w:val="21"/>
              </w:rPr>
              <w:t>完成情况</w:t>
            </w:r>
          </w:p>
        </w:tc>
        <w:tc>
          <w:tcPr>
            <w:tcW w:w="1573" w:type="dxa"/>
            <w:vAlign w:val="center"/>
          </w:tcPr>
          <w:p>
            <w:pPr>
              <w:tabs>
                <w:tab w:val="left" w:pos="6252"/>
              </w:tabs>
              <w:jc w:val="center"/>
              <w:rPr>
                <w:rFonts w:ascii="Arial" w:hAnsi="Arial" w:cs="Arial"/>
                <w:szCs w:val="21"/>
              </w:rPr>
            </w:pPr>
            <w:r>
              <w:rPr>
                <w:rFonts w:ascii="Arial" w:hAnsi="Arial" w:cs="Arial"/>
                <w:szCs w:val="21"/>
              </w:rPr>
              <w:t>合同金额</w:t>
            </w:r>
          </w:p>
        </w:tc>
        <w:tc>
          <w:tcPr>
            <w:tcW w:w="1520" w:type="dxa"/>
            <w:vAlign w:val="center"/>
          </w:tcPr>
          <w:p>
            <w:pPr>
              <w:tabs>
                <w:tab w:val="left" w:pos="6252"/>
              </w:tabs>
              <w:jc w:val="center"/>
              <w:rPr>
                <w:rFonts w:ascii="Arial" w:hAnsi="Arial" w:cs="Arial"/>
                <w:szCs w:val="21"/>
              </w:rPr>
            </w:pPr>
            <w:r>
              <w:rPr>
                <w:rFonts w:ascii="Arial" w:hAnsi="Arial" w:cs="Arial"/>
                <w:szCs w:val="21"/>
              </w:rPr>
              <w:t>业主单位及联系电话</w:t>
            </w:r>
          </w:p>
        </w:tc>
        <w:tc>
          <w:tcPr>
            <w:tcW w:w="1722" w:type="dxa"/>
            <w:vAlign w:val="center"/>
          </w:tcPr>
          <w:p>
            <w:pPr>
              <w:jc w:val="center"/>
              <w:rPr>
                <w:rFonts w:ascii="Arial" w:hAnsi="Arial" w:cs="Arial"/>
                <w:szCs w:val="21"/>
              </w:rPr>
            </w:pPr>
            <w:r>
              <w:rPr>
                <w:rFonts w:ascii="Arial" w:hAnsi="Arial" w:cs="Arial"/>
                <w:szCs w:val="21"/>
              </w:rPr>
              <w:t>是否有用户反</w:t>
            </w:r>
          </w:p>
          <w:p>
            <w:pPr>
              <w:jc w:val="center"/>
              <w:rPr>
                <w:rFonts w:ascii="Arial" w:hAnsi="Arial" w:cs="Arial"/>
                <w:szCs w:val="21"/>
              </w:rPr>
            </w:pPr>
            <w:r>
              <w:rPr>
                <w:rFonts w:ascii="Arial" w:hAnsi="Arial" w:cs="Arial"/>
                <w:szCs w:val="21"/>
              </w:rPr>
              <w:t xml:space="preserve">馈情况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15" w:type="dxa"/>
            <w:vAlign w:val="center"/>
          </w:tcPr>
          <w:p>
            <w:pPr>
              <w:jc w:val="center"/>
              <w:rPr>
                <w:rFonts w:ascii="Arial" w:hAnsi="Arial" w:cs="Arial"/>
                <w:szCs w:val="21"/>
              </w:rPr>
            </w:pPr>
          </w:p>
        </w:tc>
        <w:tc>
          <w:tcPr>
            <w:tcW w:w="1502" w:type="dxa"/>
            <w:vAlign w:val="center"/>
          </w:tcPr>
          <w:p>
            <w:pPr>
              <w:jc w:val="center"/>
              <w:rPr>
                <w:rFonts w:ascii="Arial" w:hAnsi="Arial" w:cs="Arial"/>
                <w:szCs w:val="21"/>
              </w:rPr>
            </w:pPr>
          </w:p>
        </w:tc>
        <w:tc>
          <w:tcPr>
            <w:tcW w:w="1347" w:type="dxa"/>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73" w:type="dxa"/>
            <w:vAlign w:val="center"/>
          </w:tcPr>
          <w:p>
            <w:pPr>
              <w:jc w:val="center"/>
              <w:rPr>
                <w:rFonts w:ascii="Arial" w:hAnsi="Arial" w:cs="Arial"/>
                <w:szCs w:val="21"/>
              </w:rPr>
            </w:pPr>
          </w:p>
        </w:tc>
        <w:tc>
          <w:tcPr>
            <w:tcW w:w="1520" w:type="dxa"/>
            <w:vAlign w:val="center"/>
          </w:tcPr>
          <w:p>
            <w:pPr>
              <w:jc w:val="center"/>
              <w:rPr>
                <w:rFonts w:ascii="Arial" w:hAnsi="Arial" w:cs="Arial"/>
                <w:szCs w:val="21"/>
              </w:rPr>
            </w:pPr>
          </w:p>
        </w:tc>
        <w:tc>
          <w:tcPr>
            <w:tcW w:w="1722" w:type="dxa"/>
            <w:vAlign w:val="center"/>
          </w:tcPr>
          <w:p>
            <w:pPr>
              <w:jc w:val="center"/>
              <w:rPr>
                <w:rFonts w:ascii="Arial" w:hAnsi="Arial" w:cs="Arial"/>
                <w:szCs w:val="21"/>
              </w:rPr>
            </w:pPr>
          </w:p>
        </w:tc>
      </w:tr>
    </w:tbl>
    <w:p>
      <w:pPr>
        <w:spacing w:line="440" w:lineRule="exact"/>
        <w:rPr>
          <w:rFonts w:ascii="Arial" w:hAnsi="Arial" w:cs="Arial"/>
          <w:szCs w:val="21"/>
        </w:rPr>
      </w:pPr>
    </w:p>
    <w:p>
      <w:pPr>
        <w:pStyle w:val="37"/>
        <w:spacing w:before="0" w:beforeAutospacing="0" w:after="0" w:afterAutospacing="0" w:line="440" w:lineRule="exact"/>
        <w:textAlignment w:val="baseline"/>
        <w:rPr>
          <w:rFonts w:ascii="Arial" w:hAnsi="Arial" w:eastAsia="宋体" w:cs="Arial"/>
          <w:color w:val="auto"/>
          <w:sz w:val="21"/>
          <w:szCs w:val="21"/>
        </w:rPr>
      </w:pPr>
    </w:p>
    <w:p>
      <w:pPr>
        <w:pStyle w:val="37"/>
        <w:spacing w:before="0" w:beforeAutospacing="0" w:after="0" w:afterAutospacing="0" w:line="440" w:lineRule="exact"/>
        <w:textAlignment w:val="baseline"/>
        <w:rPr>
          <w:rFonts w:ascii="Arial" w:hAnsi="Arial" w:eastAsia="宋体" w:cs="Arial"/>
          <w:color w:val="auto"/>
          <w:sz w:val="21"/>
          <w:szCs w:val="21"/>
        </w:rPr>
      </w:pPr>
    </w:p>
    <w:p>
      <w:pPr>
        <w:spacing w:line="440" w:lineRule="exact"/>
        <w:rPr>
          <w:rFonts w:ascii="Arial" w:hAnsi="Arial" w:cs="Arial"/>
          <w:szCs w:val="21"/>
        </w:rPr>
      </w:pPr>
      <w:r>
        <w:rPr>
          <w:rFonts w:ascii="Arial" w:hAnsi="Arial" w:cs="Arial"/>
          <w:szCs w:val="21"/>
        </w:rPr>
        <w:t>投标人名称（公章）：</w:t>
      </w:r>
    </w:p>
    <w:p>
      <w:pPr>
        <w:spacing w:line="440" w:lineRule="exact"/>
        <w:rPr>
          <w:rFonts w:ascii="Arial" w:hAnsi="Arial" w:cs="Arial"/>
          <w:szCs w:val="21"/>
        </w:rPr>
      </w:pPr>
      <w:r>
        <w:rPr>
          <w:rFonts w:ascii="Arial" w:hAnsi="Arial" w:cs="Arial"/>
          <w:szCs w:val="21"/>
        </w:rPr>
        <w:t>授权代表（签字）：</w:t>
      </w:r>
    </w:p>
    <w:p>
      <w:pPr>
        <w:spacing w:line="440" w:lineRule="exact"/>
        <w:rPr>
          <w:rFonts w:ascii="Arial" w:hAnsi="Arial" w:cs="Arial"/>
          <w:sz w:val="24"/>
          <w:szCs w:val="24"/>
        </w:rPr>
      </w:pPr>
      <w:r>
        <w:rPr>
          <w:rFonts w:ascii="Arial" w:hAnsi="Arial" w:cs="Arial"/>
          <w:szCs w:val="21"/>
        </w:rPr>
        <w:t>日期：</w:t>
      </w:r>
    </w:p>
    <w:p>
      <w:pPr>
        <w:pStyle w:val="37"/>
        <w:spacing w:before="0" w:beforeAutospacing="0" w:after="0" w:afterAutospacing="0" w:line="440" w:lineRule="exact"/>
        <w:textAlignment w:val="baseline"/>
        <w:rPr>
          <w:rFonts w:ascii="Arial" w:hAnsi="Arial" w:eastAsia="宋体" w:cs="Arial"/>
          <w:color w:val="auto"/>
          <w:sz w:val="21"/>
          <w:szCs w:val="21"/>
        </w:rPr>
      </w:pPr>
    </w:p>
    <w:bookmarkEnd w:id="297"/>
    <w:p>
      <w:pPr>
        <w:autoSpaceDE w:val="0"/>
        <w:autoSpaceDN w:val="0"/>
        <w:spacing w:line="440" w:lineRule="exact"/>
        <w:ind w:right="-5"/>
        <w:textAlignment w:val="bottom"/>
        <w:rPr>
          <w:rFonts w:ascii="Arial" w:hAnsi="Arial" w:cs="Arial"/>
        </w:rPr>
      </w:pPr>
    </w:p>
    <w:sectPr>
      <w:footerReference r:id="rId13" w:type="first"/>
      <w:pgSz w:w="11906" w:h="16838"/>
      <w:pgMar w:top="1134" w:right="1134" w:bottom="1134" w:left="1134"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A8213C6-9D2A-44AB-BCC6-5AF43714F58E}"/>
  </w:font>
  <w:font w:name="黑体">
    <w:panose1 w:val="02010609060101010101"/>
    <w:charset w:val="86"/>
    <w:family w:val="auto"/>
    <w:pitch w:val="default"/>
    <w:sig w:usb0="800002BF" w:usb1="38CF7CFA" w:usb2="00000016" w:usb3="00000000" w:csb0="00040001" w:csb1="00000000"/>
    <w:embedRegular r:id="rId2" w:fontKey="{DF007D3B-04B4-4AC7-A867-6A5D197F7D5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B0BF695-4183-4FA8-9BCD-5CCD8FA2E82D}"/>
  </w:font>
  <w:font w:name="仿宋_GB2312">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4" w:fontKey="{93186896-EA01-47B4-82C4-F3075AC11E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Style w:val="45"/>
      </w:rPr>
    </w:pPr>
  </w:p>
  <w:p>
    <w:pPr>
      <w:pStyle w:val="25"/>
      <w:framePr w:wrap="around" w:vAnchor="text" w:hAnchor="page" w:x="6104" w:y="52"/>
      <w:rPr>
        <w:rStyle w:val="45"/>
      </w:rPr>
    </w:pPr>
  </w:p>
  <w:p>
    <w:pPr>
      <w:pStyle w:val="25"/>
      <w:jc w:val="center"/>
      <w:rPr>
        <w:kern w:val="0"/>
        <w:sz w:val="24"/>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fldChar w:fldCharType="begin"/>
    </w:r>
    <w:r>
      <w:instrText xml:space="preserve">PAGE   \* MERGEFORMAT</w:instrText>
    </w:r>
    <w:r>
      <w:fldChar w:fldCharType="separate"/>
    </w:r>
    <w:r>
      <w:rPr>
        <w:lang w:val="zh-CN"/>
      </w:rPr>
      <w:t>38</w:t>
    </w:r>
    <w:r>
      <w:rPr>
        <w:lang w:val="zh-CN"/>
      </w:rPr>
      <w:fldChar w:fldCharType="end"/>
    </w:r>
  </w:p>
  <w:p>
    <w:pPr>
      <w:pStyle w:val="2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0288" behindDoc="0" locked="0" layoutInCell="1" allowOverlap="1">
              <wp:simplePos x="0" y="0"/>
              <wp:positionH relativeFrom="margin">
                <wp:posOffset>2739390</wp:posOffset>
              </wp:positionH>
              <wp:positionV relativeFrom="paragraph">
                <wp:posOffset>0</wp:posOffset>
              </wp:positionV>
              <wp:extent cx="57785" cy="131445"/>
              <wp:effectExtent l="0" t="0" r="0" b="0"/>
              <wp:wrapNone/>
              <wp:docPr id="7" name="文本框 1033"/>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15875">
                        <a:noFill/>
                      </a:ln>
                      <a:effectLst/>
                    </wps:spPr>
                    <wps:txbx>
                      <w:txbxContent>
                        <w:p>
                          <w:pPr>
                            <w:pStyle w:val="25"/>
                          </w:pPr>
                          <w:r>
                            <w:fldChar w:fldCharType="begin"/>
                          </w:r>
                          <w:r>
                            <w:instrText xml:space="preserve"> PAGE  \* MERGEFORMAT </w:instrText>
                          </w:r>
                          <w:r>
                            <w:fldChar w:fldCharType="separate"/>
                          </w:r>
                          <w:r>
                            <w:t>6</w:t>
                          </w:r>
                          <w: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left:215.7pt;margin-top:0pt;height:10.35pt;width:4.55pt;mso-position-horizontal-relative:margin;mso-wrap-style:none;z-index:251660288;mso-width-relative:page;mso-height-relative:page;" filled="f" stroked="f" coordsize="21600,21600" o:gfxdata="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22MC3XAAAABwEAAA8AAAAAAAAAAQAg&#10;AAAAIgAAAGRycy9kb3ducmV2LnhtbFBLAQIUABQAAAAIAIdO4kBAXSUR1gEAAKUDAAAOAAAAAAAA&#10;AAEAIAAAACYBAABkcnMvZTJvRG9jLnhtbFBLBQYAAAAABgAGAFkBAABuBQAAAAA=&#10;">
              <v:fill on="f" focussize="0,0"/>
              <v:stroke on="f" weight="1.25pt"/>
              <v:imagedata o:title=""/>
              <o:lock v:ext="edit" aspectratio="f"/>
              <v:textbox inset="0mm,0mm,0mm,0mm" style="mso-fit-shape-to-text:t;">
                <w:txbxContent>
                  <w:p>
                    <w:pPr>
                      <w:pStyle w:val="2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a:effectLst/>
                    </wps:spPr>
                    <wps:txbx>
                      <w:txbxContent>
                        <w:p>
                          <w:pPr>
                            <w:pStyle w:val="2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59264;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fLHALRAAAAAgEAAA8AAAAAAAAAAQAgAAAAIgAA&#10;AGRycy9kb3ducmV2LnhtbFBLAQIUABQAAAAIAIdO4kD1xvgFDwIAABEEAAAOAAAAAAAAAAEAIAAA&#10;ACABAABkcnMvZTJvRG9jLnhtbFBLBQYAAAAABgAGAFkBAAChBQAAAAA=&#10;">
              <v:fill on="f" focussize="0,0"/>
              <v:stroke on="f"/>
              <v:imagedata o:title=""/>
              <o:lock v:ext="edit" aspectratio="f"/>
              <v:textbox inset="0mm,0mm,0mm,0mm" style="mso-fit-shape-to-text:t;">
                <w:txbxContent>
                  <w:p>
                    <w:pPr>
                      <w:pStyle w:val="25"/>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103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pPr>
                            <w:pStyle w:val="25"/>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34"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qblJkNcBAACmAwAADgAAAAAAAAAB&#10;ACAAAAAjAQAAZHJzL2Uyb0RvYy54bWxQSwUGAAAAAAYABgBZAQAAbAUAAAAA&#10;">
              <v:fill on="f" focussize="0,0"/>
              <v:stroke on="f" weight="1.25pt"/>
              <v:imagedata o:title=""/>
              <o:lock v:ext="edit" aspectratio="f"/>
              <v:textbox inset="0mm,0mm,0mm,0mm" style="mso-fit-shape-to-text:t;">
                <w:txbxContent>
                  <w:p>
                    <w:pPr>
                      <w:pStyle w:val="25"/>
                    </w:pPr>
                    <w:r>
                      <w:fldChar w:fldCharType="begin"/>
                    </w:r>
                    <w:r>
                      <w:instrText xml:space="preserve"> PAGE  \* MERGEFORMAT </w:instrText>
                    </w:r>
                    <w:r>
                      <w:fldChar w:fldCharType="separate"/>
                    </w:r>
                    <w:r>
                      <w:t>51</w:t>
                    </w:r>
                    <w:r>
                      <w:fldChar w:fldCharType="end"/>
                    </w:r>
                  </w:p>
                </w:txbxContent>
              </v:textbox>
            </v:shape>
          </w:pict>
        </mc:Fallback>
      </mc:AlternateContent>
    </w:r>
  </w:p>
  <w:p>
    <w:pPr>
      <w:pStyle w:val="2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a:effectLst/>
                    </wps:spPr>
                    <wps:txbx>
                      <w:txbxContent>
                        <w:p>
                          <w:pPr>
                            <w:pStyle w:val="25"/>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3360;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AXiSjSAAAAAwEAAA8AAAAAAAAAAQAg&#10;AAAAIgAAAGRycy9kb3ducmV2LnhtbFBLAQIUABQAAAAIAIdO4kApIQ562wEAAK4DAAAOAAAAAAAA&#10;AAEAIAAAACEBAABkcnMvZTJvRG9jLnhtbFBLBQYAAAAABgAGAFkBAABu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4384" behindDoc="0" locked="0" layoutInCell="1" allowOverlap="1">
              <wp:simplePos x="0" y="0"/>
              <wp:positionH relativeFrom="margin">
                <wp:posOffset>2814955</wp:posOffset>
              </wp:positionH>
              <wp:positionV relativeFrom="paragraph">
                <wp:posOffset>-38100</wp:posOffset>
              </wp:positionV>
              <wp:extent cx="116205" cy="139700"/>
              <wp:effectExtent l="0" t="0" r="0" b="0"/>
              <wp:wrapNone/>
              <wp:docPr id="6" name="文本框 6"/>
              <wp:cNvGraphicFramePr/>
              <a:graphic xmlns:a="http://schemas.openxmlformats.org/drawingml/2006/main">
                <a:graphicData uri="http://schemas.microsoft.com/office/word/2010/wordprocessingShape">
                  <wps:wsp>
                    <wps:cNvSpPr txBox="1"/>
                    <wps:spPr>
                      <a:xfrm rot="9840000">
                        <a:off x="0" y="0"/>
                        <a:ext cx="116205" cy="139700"/>
                      </a:xfrm>
                      <a:prstGeom prst="rect">
                        <a:avLst/>
                      </a:prstGeom>
                      <a:noFill/>
                      <a:ln w="15875">
                        <a:noFill/>
                      </a:ln>
                      <a:effectLst/>
                    </wps:spPr>
                    <wps:txbx>
                      <w:txbxContent>
                        <w:p>
                          <w:pPr>
                            <w:pStyle w:val="25"/>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21.65pt;margin-top:-3pt;height:11pt;width:9.15pt;mso-position-horizontal-relative:margin;mso-wrap-style:none;rotation:10747904f;z-index:251664384;mso-width-relative:page;mso-height-relative:page;" filled="f" stroked="f" coordsize="21600,21600" o:gfxdata="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UmQ5l1gAA&#10;AAkBAAAPAAAAAAAAAAEAIAAAACIAAABkcnMvZG93bnJldi54bWxQSwECFAAUAAAACACHTuJAWJnn&#10;LecBAAC9AwAADgAAAAAAAAABACAAAAAlAQAAZHJzL2Uyb0RvYy54bWxQSwUGAAAAAAYABgBZAQAA&#10;fgUAAAAA&#10;">
              <v:fill on="f" focussize="0,0"/>
              <v:stroke on="f" weight="1.25pt"/>
              <v:imagedata o:title=""/>
              <o:lock v:ext="edit" aspectratio="f"/>
              <v:textbox inset="0mm,0mm,0mm,0mm" style="mso-fit-shape-to-text:t;">
                <w:txbxContent>
                  <w:p>
                    <w:pPr>
                      <w:pStyle w:val="25"/>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103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pPr>
                            <w:pStyle w:val="25"/>
                          </w:pPr>
                          <w:r>
                            <w:fldChar w:fldCharType="begin"/>
                          </w:r>
                          <w:r>
                            <w:instrText xml:space="preserve"> PAGE  \* MERGEFORMAT </w:instrText>
                          </w:r>
                          <w:r>
                            <w:fldChar w:fldCharType="separate"/>
                          </w:r>
                          <w:r>
                            <w:t>63</w:t>
                          </w:r>
                          <w:r>
                            <w:fldChar w:fldCharType="end"/>
                          </w:r>
                        </w:p>
                      </w:txbxContent>
                    </wps:txbx>
                    <wps:bodyPr wrap="none" lIns="0" tIns="0" rIns="0" bIns="0">
                      <a:spAutoFit/>
                    </wps:bodyPr>
                  </wps:wsp>
                </a:graphicData>
              </a:graphic>
            </wp:anchor>
          </w:drawing>
        </mc:Choice>
        <mc:Fallback>
          <w:pict>
            <v:shape id="文本框 1035"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QAzHgNQAAAADAQAADwAAAAAAAAABACAA&#10;AAAiAAAAZHJzL2Rvd25yZXYueG1sUEsBAhQAFAAAAAgAh07iQKsS1D/YAQAApgMAAA4AAAAAAAAA&#10;AQAgAAAAIwEAAGRycy9lMm9Eb2MueG1sUEsFBgAAAAAGAAYAWQEAAG0FAAAAAA==&#10;">
              <v:fill on="f" focussize="0,0"/>
              <v:stroke on="f" weight="1.25pt"/>
              <v:imagedata o:title=""/>
              <o:lock v:ext="edit" aspectratio="f"/>
              <v:textbox inset="0mm,0mm,0mm,0mm" style="mso-fit-shape-to-text:t;">
                <w:txbxContent>
                  <w:p>
                    <w:pPr>
                      <w:pStyle w:val="25"/>
                    </w:pPr>
                    <w:r>
                      <w:fldChar w:fldCharType="begin"/>
                    </w:r>
                    <w:r>
                      <w:instrText xml:space="preserve"> PAGE  \* MERGEFORMAT </w:instrText>
                    </w:r>
                    <w:r>
                      <w:fldChar w:fldCharType="separate"/>
                    </w:r>
                    <w:r>
                      <w:t>63</w:t>
                    </w:r>
                    <w:r>
                      <w:fldChar w:fldCharType="end"/>
                    </w:r>
                  </w:p>
                </w:txbxContent>
              </v:textbox>
            </v:shape>
          </w:pict>
        </mc:Fallback>
      </mc:AlternateContent>
    </w:r>
  </w:p>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both"/>
      <w:rPr>
        <w:sz w:val="21"/>
      </w:rPr>
    </w:pPr>
    <w:r>
      <w:drawing>
        <wp:inline distT="0" distB="0" distL="114300" distR="114300">
          <wp:extent cx="1123950" cy="222250"/>
          <wp:effectExtent l="0" t="0" r="381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123950" cy="222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left"/>
    </w:pPr>
    <w:r>
      <w:drawing>
        <wp:inline distT="0" distB="0" distL="114300" distR="114300">
          <wp:extent cx="1123950" cy="222250"/>
          <wp:effectExtent l="0" t="0" r="381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1123950" cy="2222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both"/>
    </w:pPr>
    <w:r>
      <w:drawing>
        <wp:inline distT="0" distB="0" distL="114300" distR="114300">
          <wp:extent cx="1123950" cy="222250"/>
          <wp:effectExtent l="0" t="0" r="381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stretch>
                    <a:fillRect/>
                  </a:stretch>
                </pic:blipFill>
                <pic:spPr>
                  <a:xfrm>
                    <a:off x="0" y="0"/>
                    <a:ext cx="1123950" cy="2222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3C1DB8"/>
    <w:multiLevelType w:val="singleLevel"/>
    <w:tmpl w:val="E63C1DB8"/>
    <w:lvl w:ilvl="0" w:tentative="0">
      <w:start w:val="1"/>
      <w:numFmt w:val="decimal"/>
      <w:lvlText w:val="%1."/>
      <w:lvlJc w:val="left"/>
      <w:pPr>
        <w:ind w:left="425" w:hanging="425"/>
      </w:pPr>
      <w:rPr>
        <w:rFonts w:hint="default"/>
        <w:b w:val="0"/>
      </w:rPr>
    </w:lvl>
  </w:abstractNum>
  <w:abstractNum w:abstractNumId="1">
    <w:nsid w:val="04957C99"/>
    <w:multiLevelType w:val="singleLevel"/>
    <w:tmpl w:val="04957C99"/>
    <w:lvl w:ilvl="0" w:tentative="0">
      <w:start w:val="1"/>
      <w:numFmt w:val="decimal"/>
      <w:lvlText w:val="（%1）"/>
      <w:lvlJc w:val="left"/>
      <w:pPr>
        <w:tabs>
          <w:tab w:val="left" w:pos="600"/>
        </w:tabs>
        <w:ind w:left="600" w:hanging="600"/>
      </w:pPr>
      <w:rPr>
        <w:rFonts w:hint="eastAsia"/>
      </w:rPr>
    </w:lvl>
  </w:abstractNum>
  <w:abstractNum w:abstractNumId="2">
    <w:nsid w:val="27ECDB68"/>
    <w:multiLevelType w:val="singleLevel"/>
    <w:tmpl w:val="27ECDB68"/>
    <w:lvl w:ilvl="0" w:tentative="0">
      <w:start w:val="2"/>
      <w:numFmt w:val="decimal"/>
      <w:suff w:val="nothing"/>
      <w:lvlText w:val="%1、"/>
      <w:lvlJc w:val="left"/>
    </w:lvl>
  </w:abstractNum>
  <w:abstractNum w:abstractNumId="3">
    <w:nsid w:val="52AD06D7"/>
    <w:multiLevelType w:val="multilevel"/>
    <w:tmpl w:val="52AD06D7"/>
    <w:lvl w:ilvl="0" w:tentative="0">
      <w:start w:val="1"/>
      <w:numFmt w:val="chineseCountingThousand"/>
      <w:pStyle w:val="117"/>
      <w:lvlText w:val="%1、"/>
      <w:lvlJc w:val="left"/>
      <w:pPr>
        <w:ind w:left="720" w:hanging="720"/>
      </w:pPr>
      <w:rPr>
        <w:rFonts w:hint="default"/>
      </w:rPr>
    </w:lvl>
    <w:lvl w:ilvl="1" w:tentative="0">
      <w:start w:val="1"/>
      <w:numFmt w:val="decimal"/>
      <w:lvlText w:val="%2."/>
      <w:lvlJc w:val="left"/>
      <w:pPr>
        <w:ind w:left="765" w:hanging="345"/>
      </w:pPr>
      <w:rPr>
        <w:rFonts w:hint="default" w:hAnsi="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C119CE"/>
    <w:multiLevelType w:val="multilevel"/>
    <w:tmpl w:val="55C119CE"/>
    <w:lvl w:ilvl="0" w:tentative="0">
      <w:start w:val="1"/>
      <w:numFmt w:val="japaneseCounting"/>
      <w:lvlText w:val="第%1章"/>
      <w:lvlJc w:val="left"/>
      <w:pPr>
        <w:ind w:left="1440" w:hanging="14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1DB9DBD"/>
    <w:multiLevelType w:val="singleLevel"/>
    <w:tmpl w:val="61DB9DBD"/>
    <w:lvl w:ilvl="0" w:tentative="0">
      <w:start w:val="2"/>
      <w:numFmt w:val="chineseCounting"/>
      <w:suff w:val="nothing"/>
      <w:lvlText w:val="%1、"/>
      <w:lvlJc w:val="left"/>
      <w:rPr>
        <w:rFonts w:hint="eastAsia"/>
      </w:rPr>
    </w:lvl>
  </w:abstractNum>
  <w:abstractNum w:abstractNumId="6">
    <w:nsid w:val="74540106"/>
    <w:multiLevelType w:val="multilevel"/>
    <w:tmpl w:val="7454010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4"/>
  </w:num>
  <w:num w:numId="3">
    <w:abstractNumId w:val="0"/>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5"/>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ZmMDVjOGE0ZGRiM2ZiNTUxNTA2YjgyMjlmNTUwYmQifQ=="/>
  </w:docVars>
  <w:rsids>
    <w:rsidRoot w:val="00172A27"/>
    <w:rsid w:val="00001AA6"/>
    <w:rsid w:val="00001C7E"/>
    <w:rsid w:val="00001CF2"/>
    <w:rsid w:val="0000242F"/>
    <w:rsid w:val="00002AB6"/>
    <w:rsid w:val="0000363E"/>
    <w:rsid w:val="00003E15"/>
    <w:rsid w:val="00004CA2"/>
    <w:rsid w:val="00007479"/>
    <w:rsid w:val="00007688"/>
    <w:rsid w:val="00007BE8"/>
    <w:rsid w:val="00010263"/>
    <w:rsid w:val="0001234B"/>
    <w:rsid w:val="0001358F"/>
    <w:rsid w:val="000160F4"/>
    <w:rsid w:val="0001652C"/>
    <w:rsid w:val="0001789B"/>
    <w:rsid w:val="00020215"/>
    <w:rsid w:val="00020A33"/>
    <w:rsid w:val="000214AF"/>
    <w:rsid w:val="000217F9"/>
    <w:rsid w:val="000218E2"/>
    <w:rsid w:val="00022BDC"/>
    <w:rsid w:val="00024381"/>
    <w:rsid w:val="0002489C"/>
    <w:rsid w:val="00025443"/>
    <w:rsid w:val="00025626"/>
    <w:rsid w:val="00025CD1"/>
    <w:rsid w:val="00026A9D"/>
    <w:rsid w:val="00026D3B"/>
    <w:rsid w:val="000302D2"/>
    <w:rsid w:val="0003079C"/>
    <w:rsid w:val="00030F33"/>
    <w:rsid w:val="0003134A"/>
    <w:rsid w:val="00031AF9"/>
    <w:rsid w:val="0003201F"/>
    <w:rsid w:val="0003249F"/>
    <w:rsid w:val="00032A86"/>
    <w:rsid w:val="000355FB"/>
    <w:rsid w:val="000357F8"/>
    <w:rsid w:val="0003581E"/>
    <w:rsid w:val="000365E9"/>
    <w:rsid w:val="00037BB8"/>
    <w:rsid w:val="00037E90"/>
    <w:rsid w:val="00040D9E"/>
    <w:rsid w:val="0004146D"/>
    <w:rsid w:val="00043212"/>
    <w:rsid w:val="00043AD7"/>
    <w:rsid w:val="0004460D"/>
    <w:rsid w:val="00045F4C"/>
    <w:rsid w:val="0004634E"/>
    <w:rsid w:val="000469E0"/>
    <w:rsid w:val="00046EBB"/>
    <w:rsid w:val="00047263"/>
    <w:rsid w:val="00047395"/>
    <w:rsid w:val="00050E63"/>
    <w:rsid w:val="00051115"/>
    <w:rsid w:val="00051D5C"/>
    <w:rsid w:val="00052465"/>
    <w:rsid w:val="0005347C"/>
    <w:rsid w:val="00053B7F"/>
    <w:rsid w:val="00053F36"/>
    <w:rsid w:val="000544D7"/>
    <w:rsid w:val="000558EA"/>
    <w:rsid w:val="0005628C"/>
    <w:rsid w:val="0005681F"/>
    <w:rsid w:val="00060C79"/>
    <w:rsid w:val="00060F0B"/>
    <w:rsid w:val="00062406"/>
    <w:rsid w:val="0006268C"/>
    <w:rsid w:val="00063985"/>
    <w:rsid w:val="00063B90"/>
    <w:rsid w:val="000641FC"/>
    <w:rsid w:val="0006500D"/>
    <w:rsid w:val="0006648F"/>
    <w:rsid w:val="00066742"/>
    <w:rsid w:val="00066A41"/>
    <w:rsid w:val="00066A8A"/>
    <w:rsid w:val="00067E78"/>
    <w:rsid w:val="00067FE8"/>
    <w:rsid w:val="00070213"/>
    <w:rsid w:val="000709C4"/>
    <w:rsid w:val="00071076"/>
    <w:rsid w:val="00073E2F"/>
    <w:rsid w:val="00073FAD"/>
    <w:rsid w:val="00074170"/>
    <w:rsid w:val="00074FDA"/>
    <w:rsid w:val="00076462"/>
    <w:rsid w:val="00077DA2"/>
    <w:rsid w:val="000809A8"/>
    <w:rsid w:val="00080F1A"/>
    <w:rsid w:val="00082F65"/>
    <w:rsid w:val="0008357E"/>
    <w:rsid w:val="000839F7"/>
    <w:rsid w:val="00083EAC"/>
    <w:rsid w:val="000843ED"/>
    <w:rsid w:val="00084978"/>
    <w:rsid w:val="00085407"/>
    <w:rsid w:val="000870F0"/>
    <w:rsid w:val="00090B97"/>
    <w:rsid w:val="0009165F"/>
    <w:rsid w:val="000918A8"/>
    <w:rsid w:val="00091B69"/>
    <w:rsid w:val="00093A9C"/>
    <w:rsid w:val="000953CE"/>
    <w:rsid w:val="00095CE2"/>
    <w:rsid w:val="00095F39"/>
    <w:rsid w:val="0009655C"/>
    <w:rsid w:val="00096BE3"/>
    <w:rsid w:val="00096E34"/>
    <w:rsid w:val="00097232"/>
    <w:rsid w:val="0009794F"/>
    <w:rsid w:val="00097C62"/>
    <w:rsid w:val="000A0202"/>
    <w:rsid w:val="000A02E0"/>
    <w:rsid w:val="000A1B1D"/>
    <w:rsid w:val="000A274A"/>
    <w:rsid w:val="000A3EEB"/>
    <w:rsid w:val="000A40C9"/>
    <w:rsid w:val="000A5B70"/>
    <w:rsid w:val="000B0926"/>
    <w:rsid w:val="000B0CF0"/>
    <w:rsid w:val="000B1172"/>
    <w:rsid w:val="000B1687"/>
    <w:rsid w:val="000B1D3A"/>
    <w:rsid w:val="000B2EF5"/>
    <w:rsid w:val="000B34C9"/>
    <w:rsid w:val="000B4333"/>
    <w:rsid w:val="000B5A75"/>
    <w:rsid w:val="000B5E36"/>
    <w:rsid w:val="000B6C56"/>
    <w:rsid w:val="000B7532"/>
    <w:rsid w:val="000B7ACE"/>
    <w:rsid w:val="000B7E08"/>
    <w:rsid w:val="000C0B10"/>
    <w:rsid w:val="000C1C85"/>
    <w:rsid w:val="000C1F62"/>
    <w:rsid w:val="000C210E"/>
    <w:rsid w:val="000C2EE3"/>
    <w:rsid w:val="000C343D"/>
    <w:rsid w:val="000C370C"/>
    <w:rsid w:val="000C3A3C"/>
    <w:rsid w:val="000C479E"/>
    <w:rsid w:val="000C4F19"/>
    <w:rsid w:val="000C54FB"/>
    <w:rsid w:val="000C5B0B"/>
    <w:rsid w:val="000C5B7C"/>
    <w:rsid w:val="000C62F5"/>
    <w:rsid w:val="000C6A58"/>
    <w:rsid w:val="000C727B"/>
    <w:rsid w:val="000D1765"/>
    <w:rsid w:val="000D1DB9"/>
    <w:rsid w:val="000D2180"/>
    <w:rsid w:val="000D267D"/>
    <w:rsid w:val="000D4391"/>
    <w:rsid w:val="000D4A1A"/>
    <w:rsid w:val="000D5F7B"/>
    <w:rsid w:val="000D5FED"/>
    <w:rsid w:val="000D78C8"/>
    <w:rsid w:val="000D7CF8"/>
    <w:rsid w:val="000D7FAE"/>
    <w:rsid w:val="000E0A0B"/>
    <w:rsid w:val="000E142B"/>
    <w:rsid w:val="000E31EF"/>
    <w:rsid w:val="000E33EE"/>
    <w:rsid w:val="000E471C"/>
    <w:rsid w:val="000E4944"/>
    <w:rsid w:val="000E4E15"/>
    <w:rsid w:val="000E4EA9"/>
    <w:rsid w:val="000E6B19"/>
    <w:rsid w:val="000E7422"/>
    <w:rsid w:val="000E793D"/>
    <w:rsid w:val="000F0AC8"/>
    <w:rsid w:val="000F0F87"/>
    <w:rsid w:val="000F1923"/>
    <w:rsid w:val="000F22D4"/>
    <w:rsid w:val="000F2802"/>
    <w:rsid w:val="000F378A"/>
    <w:rsid w:val="000F4735"/>
    <w:rsid w:val="000F4DBA"/>
    <w:rsid w:val="000F4E15"/>
    <w:rsid w:val="000F5122"/>
    <w:rsid w:val="000F5979"/>
    <w:rsid w:val="00100994"/>
    <w:rsid w:val="00102D3D"/>
    <w:rsid w:val="0010372A"/>
    <w:rsid w:val="001037A0"/>
    <w:rsid w:val="00103CC1"/>
    <w:rsid w:val="0010405E"/>
    <w:rsid w:val="001047CD"/>
    <w:rsid w:val="001079F1"/>
    <w:rsid w:val="00107A34"/>
    <w:rsid w:val="00107C86"/>
    <w:rsid w:val="00107EA4"/>
    <w:rsid w:val="00110A70"/>
    <w:rsid w:val="0011127D"/>
    <w:rsid w:val="001115D9"/>
    <w:rsid w:val="0011278D"/>
    <w:rsid w:val="00113BFA"/>
    <w:rsid w:val="0011438A"/>
    <w:rsid w:val="00114B31"/>
    <w:rsid w:val="0011722D"/>
    <w:rsid w:val="00117CDE"/>
    <w:rsid w:val="00121737"/>
    <w:rsid w:val="0012180D"/>
    <w:rsid w:val="00123406"/>
    <w:rsid w:val="00123857"/>
    <w:rsid w:val="00123ED5"/>
    <w:rsid w:val="0012430B"/>
    <w:rsid w:val="00124319"/>
    <w:rsid w:val="00125C0B"/>
    <w:rsid w:val="00127559"/>
    <w:rsid w:val="00127FB1"/>
    <w:rsid w:val="00132C0D"/>
    <w:rsid w:val="001334E9"/>
    <w:rsid w:val="00134380"/>
    <w:rsid w:val="0013472B"/>
    <w:rsid w:val="00136E40"/>
    <w:rsid w:val="001373F1"/>
    <w:rsid w:val="00137698"/>
    <w:rsid w:val="00137F95"/>
    <w:rsid w:val="00141273"/>
    <w:rsid w:val="001423D7"/>
    <w:rsid w:val="00142D8C"/>
    <w:rsid w:val="00143527"/>
    <w:rsid w:val="0014414A"/>
    <w:rsid w:val="00144F0A"/>
    <w:rsid w:val="001450D2"/>
    <w:rsid w:val="0014662C"/>
    <w:rsid w:val="00146712"/>
    <w:rsid w:val="00146C84"/>
    <w:rsid w:val="00147986"/>
    <w:rsid w:val="00147FA2"/>
    <w:rsid w:val="00150BFE"/>
    <w:rsid w:val="001514C6"/>
    <w:rsid w:val="0015151E"/>
    <w:rsid w:val="00152C86"/>
    <w:rsid w:val="00153185"/>
    <w:rsid w:val="001541E4"/>
    <w:rsid w:val="001541E8"/>
    <w:rsid w:val="00154435"/>
    <w:rsid w:val="0015561B"/>
    <w:rsid w:val="00155E72"/>
    <w:rsid w:val="00156AA5"/>
    <w:rsid w:val="00156FB4"/>
    <w:rsid w:val="001605EB"/>
    <w:rsid w:val="00160D68"/>
    <w:rsid w:val="0016189F"/>
    <w:rsid w:val="0016230E"/>
    <w:rsid w:val="001632F3"/>
    <w:rsid w:val="00165163"/>
    <w:rsid w:val="001654C9"/>
    <w:rsid w:val="00170CEA"/>
    <w:rsid w:val="001711E0"/>
    <w:rsid w:val="00171640"/>
    <w:rsid w:val="00172887"/>
    <w:rsid w:val="00172A27"/>
    <w:rsid w:val="0017492B"/>
    <w:rsid w:val="0017572C"/>
    <w:rsid w:val="001757B0"/>
    <w:rsid w:val="00176A7B"/>
    <w:rsid w:val="00176AE1"/>
    <w:rsid w:val="001774F1"/>
    <w:rsid w:val="00180DEF"/>
    <w:rsid w:val="0018307B"/>
    <w:rsid w:val="00184584"/>
    <w:rsid w:val="001845C5"/>
    <w:rsid w:val="00185C82"/>
    <w:rsid w:val="001909FB"/>
    <w:rsid w:val="00191434"/>
    <w:rsid w:val="00191EFD"/>
    <w:rsid w:val="001932AB"/>
    <w:rsid w:val="00193606"/>
    <w:rsid w:val="00193C55"/>
    <w:rsid w:val="001945A3"/>
    <w:rsid w:val="0019468F"/>
    <w:rsid w:val="00194FEA"/>
    <w:rsid w:val="00197136"/>
    <w:rsid w:val="00197CD4"/>
    <w:rsid w:val="00197D1C"/>
    <w:rsid w:val="001A030A"/>
    <w:rsid w:val="001A0C50"/>
    <w:rsid w:val="001A3247"/>
    <w:rsid w:val="001A3518"/>
    <w:rsid w:val="001A3A76"/>
    <w:rsid w:val="001A5A52"/>
    <w:rsid w:val="001A5C5A"/>
    <w:rsid w:val="001A6122"/>
    <w:rsid w:val="001A732A"/>
    <w:rsid w:val="001A758B"/>
    <w:rsid w:val="001A78B4"/>
    <w:rsid w:val="001B0837"/>
    <w:rsid w:val="001B18FF"/>
    <w:rsid w:val="001B210A"/>
    <w:rsid w:val="001B2841"/>
    <w:rsid w:val="001B3859"/>
    <w:rsid w:val="001B3AB7"/>
    <w:rsid w:val="001B45A9"/>
    <w:rsid w:val="001B5969"/>
    <w:rsid w:val="001B6A75"/>
    <w:rsid w:val="001B6BEA"/>
    <w:rsid w:val="001B6DB7"/>
    <w:rsid w:val="001B78E3"/>
    <w:rsid w:val="001C1160"/>
    <w:rsid w:val="001C1B55"/>
    <w:rsid w:val="001C28B1"/>
    <w:rsid w:val="001C30DD"/>
    <w:rsid w:val="001C3741"/>
    <w:rsid w:val="001C3AEA"/>
    <w:rsid w:val="001C5980"/>
    <w:rsid w:val="001D1466"/>
    <w:rsid w:val="001D25F8"/>
    <w:rsid w:val="001D26FA"/>
    <w:rsid w:val="001D2D95"/>
    <w:rsid w:val="001D309C"/>
    <w:rsid w:val="001D30AA"/>
    <w:rsid w:val="001D3A9D"/>
    <w:rsid w:val="001D530E"/>
    <w:rsid w:val="001D7360"/>
    <w:rsid w:val="001D7C8D"/>
    <w:rsid w:val="001D7CB0"/>
    <w:rsid w:val="001E00B9"/>
    <w:rsid w:val="001E06CE"/>
    <w:rsid w:val="001E1C36"/>
    <w:rsid w:val="001E45FF"/>
    <w:rsid w:val="001E4A0B"/>
    <w:rsid w:val="001E5F5F"/>
    <w:rsid w:val="001E6AE5"/>
    <w:rsid w:val="001F047E"/>
    <w:rsid w:val="001F083E"/>
    <w:rsid w:val="001F0EDB"/>
    <w:rsid w:val="001F13F7"/>
    <w:rsid w:val="001F2459"/>
    <w:rsid w:val="001F2ABA"/>
    <w:rsid w:val="001F3104"/>
    <w:rsid w:val="001F47A3"/>
    <w:rsid w:val="001F48DC"/>
    <w:rsid w:val="001F4DF8"/>
    <w:rsid w:val="001F5BDD"/>
    <w:rsid w:val="001F5D37"/>
    <w:rsid w:val="00201C53"/>
    <w:rsid w:val="00201D6E"/>
    <w:rsid w:val="002031E5"/>
    <w:rsid w:val="00203B48"/>
    <w:rsid w:val="0020537B"/>
    <w:rsid w:val="0020597E"/>
    <w:rsid w:val="00207DF6"/>
    <w:rsid w:val="00210B15"/>
    <w:rsid w:val="002111D5"/>
    <w:rsid w:val="00211704"/>
    <w:rsid w:val="00212D50"/>
    <w:rsid w:val="00212F33"/>
    <w:rsid w:val="00213517"/>
    <w:rsid w:val="00213A9F"/>
    <w:rsid w:val="00213FBD"/>
    <w:rsid w:val="00214138"/>
    <w:rsid w:val="0021500C"/>
    <w:rsid w:val="002152B5"/>
    <w:rsid w:val="00216550"/>
    <w:rsid w:val="0021778F"/>
    <w:rsid w:val="002177DD"/>
    <w:rsid w:val="0021795D"/>
    <w:rsid w:val="0022041D"/>
    <w:rsid w:val="00220CD4"/>
    <w:rsid w:val="0022199C"/>
    <w:rsid w:val="00221B28"/>
    <w:rsid w:val="00222A75"/>
    <w:rsid w:val="00222C78"/>
    <w:rsid w:val="002244C6"/>
    <w:rsid w:val="002252C2"/>
    <w:rsid w:val="00225A50"/>
    <w:rsid w:val="002265D8"/>
    <w:rsid w:val="002271E2"/>
    <w:rsid w:val="00230F51"/>
    <w:rsid w:val="00231C5E"/>
    <w:rsid w:val="002334CB"/>
    <w:rsid w:val="00234209"/>
    <w:rsid w:val="00234509"/>
    <w:rsid w:val="00234AA4"/>
    <w:rsid w:val="00236AFA"/>
    <w:rsid w:val="002417E1"/>
    <w:rsid w:val="00242B0B"/>
    <w:rsid w:val="00243DA4"/>
    <w:rsid w:val="002468AA"/>
    <w:rsid w:val="00246D4B"/>
    <w:rsid w:val="0024756C"/>
    <w:rsid w:val="002511F0"/>
    <w:rsid w:val="00252628"/>
    <w:rsid w:val="00252832"/>
    <w:rsid w:val="00252FF0"/>
    <w:rsid w:val="002531D0"/>
    <w:rsid w:val="00253605"/>
    <w:rsid w:val="00253AFE"/>
    <w:rsid w:val="00253F1E"/>
    <w:rsid w:val="00255122"/>
    <w:rsid w:val="00255944"/>
    <w:rsid w:val="0025601A"/>
    <w:rsid w:val="00256561"/>
    <w:rsid w:val="00257D61"/>
    <w:rsid w:val="00261932"/>
    <w:rsid w:val="00261A8C"/>
    <w:rsid w:val="002626E7"/>
    <w:rsid w:val="0026462E"/>
    <w:rsid w:val="00266259"/>
    <w:rsid w:val="0026688D"/>
    <w:rsid w:val="00267A86"/>
    <w:rsid w:val="002707A3"/>
    <w:rsid w:val="002718E5"/>
    <w:rsid w:val="0027322A"/>
    <w:rsid w:val="002751E9"/>
    <w:rsid w:val="00275F53"/>
    <w:rsid w:val="002769F1"/>
    <w:rsid w:val="00276FAF"/>
    <w:rsid w:val="00277190"/>
    <w:rsid w:val="00277B80"/>
    <w:rsid w:val="00277C14"/>
    <w:rsid w:val="00280409"/>
    <w:rsid w:val="00280FD5"/>
    <w:rsid w:val="002816FA"/>
    <w:rsid w:val="00281E5C"/>
    <w:rsid w:val="002822AA"/>
    <w:rsid w:val="00282868"/>
    <w:rsid w:val="00283BA4"/>
    <w:rsid w:val="00284EBE"/>
    <w:rsid w:val="00286039"/>
    <w:rsid w:val="00286FC3"/>
    <w:rsid w:val="00287053"/>
    <w:rsid w:val="0029071A"/>
    <w:rsid w:val="00290B55"/>
    <w:rsid w:val="00290ECC"/>
    <w:rsid w:val="002916FF"/>
    <w:rsid w:val="002919E3"/>
    <w:rsid w:val="00292FD0"/>
    <w:rsid w:val="002943DD"/>
    <w:rsid w:val="00295AE8"/>
    <w:rsid w:val="00296A4B"/>
    <w:rsid w:val="00297546"/>
    <w:rsid w:val="002A13F3"/>
    <w:rsid w:val="002A24C7"/>
    <w:rsid w:val="002A3D40"/>
    <w:rsid w:val="002A3D58"/>
    <w:rsid w:val="002A49D4"/>
    <w:rsid w:val="002A5014"/>
    <w:rsid w:val="002A5544"/>
    <w:rsid w:val="002A5DED"/>
    <w:rsid w:val="002A5FE4"/>
    <w:rsid w:val="002A67AD"/>
    <w:rsid w:val="002B0DB7"/>
    <w:rsid w:val="002B10DB"/>
    <w:rsid w:val="002B1E14"/>
    <w:rsid w:val="002B250A"/>
    <w:rsid w:val="002B2A0E"/>
    <w:rsid w:val="002B3C20"/>
    <w:rsid w:val="002B3D5C"/>
    <w:rsid w:val="002B58DA"/>
    <w:rsid w:val="002B6305"/>
    <w:rsid w:val="002B6308"/>
    <w:rsid w:val="002B684A"/>
    <w:rsid w:val="002B697D"/>
    <w:rsid w:val="002C00C1"/>
    <w:rsid w:val="002C1728"/>
    <w:rsid w:val="002C1F24"/>
    <w:rsid w:val="002C20DD"/>
    <w:rsid w:val="002C27C9"/>
    <w:rsid w:val="002C7B0C"/>
    <w:rsid w:val="002D2E8E"/>
    <w:rsid w:val="002D3342"/>
    <w:rsid w:val="002D3B1E"/>
    <w:rsid w:val="002D4606"/>
    <w:rsid w:val="002D548D"/>
    <w:rsid w:val="002D5760"/>
    <w:rsid w:val="002D7037"/>
    <w:rsid w:val="002D75A7"/>
    <w:rsid w:val="002D79BD"/>
    <w:rsid w:val="002D7DA7"/>
    <w:rsid w:val="002E0354"/>
    <w:rsid w:val="002E08C6"/>
    <w:rsid w:val="002E175F"/>
    <w:rsid w:val="002E1B66"/>
    <w:rsid w:val="002E2CA0"/>
    <w:rsid w:val="002E2D95"/>
    <w:rsid w:val="002E31AB"/>
    <w:rsid w:val="002E471F"/>
    <w:rsid w:val="002E4E89"/>
    <w:rsid w:val="002E5A3C"/>
    <w:rsid w:val="002E5F65"/>
    <w:rsid w:val="002E7461"/>
    <w:rsid w:val="002E7A3E"/>
    <w:rsid w:val="002F1B11"/>
    <w:rsid w:val="002F2AC4"/>
    <w:rsid w:val="002F2C82"/>
    <w:rsid w:val="002F3DC4"/>
    <w:rsid w:val="002F4224"/>
    <w:rsid w:val="002F4448"/>
    <w:rsid w:val="002F49AE"/>
    <w:rsid w:val="002F4BAB"/>
    <w:rsid w:val="002F59D6"/>
    <w:rsid w:val="002F641A"/>
    <w:rsid w:val="002F737E"/>
    <w:rsid w:val="002F739C"/>
    <w:rsid w:val="00300A3F"/>
    <w:rsid w:val="00300F95"/>
    <w:rsid w:val="00302FA1"/>
    <w:rsid w:val="00303F8B"/>
    <w:rsid w:val="00304C78"/>
    <w:rsid w:val="0030578A"/>
    <w:rsid w:val="00306141"/>
    <w:rsid w:val="00307427"/>
    <w:rsid w:val="00307EE7"/>
    <w:rsid w:val="00311841"/>
    <w:rsid w:val="003122D0"/>
    <w:rsid w:val="003123A6"/>
    <w:rsid w:val="00312CE6"/>
    <w:rsid w:val="0031302F"/>
    <w:rsid w:val="00313126"/>
    <w:rsid w:val="00314106"/>
    <w:rsid w:val="003146F1"/>
    <w:rsid w:val="003161D7"/>
    <w:rsid w:val="00322860"/>
    <w:rsid w:val="0032363F"/>
    <w:rsid w:val="00323F82"/>
    <w:rsid w:val="00325F75"/>
    <w:rsid w:val="003262A7"/>
    <w:rsid w:val="00326962"/>
    <w:rsid w:val="003276DD"/>
    <w:rsid w:val="0033188C"/>
    <w:rsid w:val="00331977"/>
    <w:rsid w:val="00331C83"/>
    <w:rsid w:val="0033257F"/>
    <w:rsid w:val="00333527"/>
    <w:rsid w:val="00334404"/>
    <w:rsid w:val="00334A95"/>
    <w:rsid w:val="00334B83"/>
    <w:rsid w:val="00335836"/>
    <w:rsid w:val="00335C7D"/>
    <w:rsid w:val="00340C69"/>
    <w:rsid w:val="00341E63"/>
    <w:rsid w:val="00341FB6"/>
    <w:rsid w:val="003420D1"/>
    <w:rsid w:val="00342F85"/>
    <w:rsid w:val="00344C03"/>
    <w:rsid w:val="00344D13"/>
    <w:rsid w:val="0034546A"/>
    <w:rsid w:val="00345F2A"/>
    <w:rsid w:val="003463EB"/>
    <w:rsid w:val="003465C4"/>
    <w:rsid w:val="003469FF"/>
    <w:rsid w:val="003475F7"/>
    <w:rsid w:val="00350585"/>
    <w:rsid w:val="0035069C"/>
    <w:rsid w:val="00351A5F"/>
    <w:rsid w:val="00351F2A"/>
    <w:rsid w:val="00352361"/>
    <w:rsid w:val="00352769"/>
    <w:rsid w:val="00352B35"/>
    <w:rsid w:val="003532F9"/>
    <w:rsid w:val="003532FE"/>
    <w:rsid w:val="0035385D"/>
    <w:rsid w:val="00354876"/>
    <w:rsid w:val="00354BC0"/>
    <w:rsid w:val="00355CF3"/>
    <w:rsid w:val="003567D1"/>
    <w:rsid w:val="00357F66"/>
    <w:rsid w:val="0036020E"/>
    <w:rsid w:val="00360633"/>
    <w:rsid w:val="00361983"/>
    <w:rsid w:val="0036262D"/>
    <w:rsid w:val="0036297B"/>
    <w:rsid w:val="0036606E"/>
    <w:rsid w:val="0036691B"/>
    <w:rsid w:val="00366E67"/>
    <w:rsid w:val="00370305"/>
    <w:rsid w:val="00371BA6"/>
    <w:rsid w:val="0037266A"/>
    <w:rsid w:val="00372EA3"/>
    <w:rsid w:val="00372FF3"/>
    <w:rsid w:val="00373473"/>
    <w:rsid w:val="00375267"/>
    <w:rsid w:val="003763F2"/>
    <w:rsid w:val="00376B88"/>
    <w:rsid w:val="00376FBA"/>
    <w:rsid w:val="00377515"/>
    <w:rsid w:val="00380114"/>
    <w:rsid w:val="003808D0"/>
    <w:rsid w:val="003813B7"/>
    <w:rsid w:val="00381693"/>
    <w:rsid w:val="003816D4"/>
    <w:rsid w:val="00385415"/>
    <w:rsid w:val="00386617"/>
    <w:rsid w:val="00390A49"/>
    <w:rsid w:val="00392244"/>
    <w:rsid w:val="00392DBE"/>
    <w:rsid w:val="00393D9D"/>
    <w:rsid w:val="0039464E"/>
    <w:rsid w:val="0039523F"/>
    <w:rsid w:val="00396E80"/>
    <w:rsid w:val="00397946"/>
    <w:rsid w:val="003A08B2"/>
    <w:rsid w:val="003A0BC5"/>
    <w:rsid w:val="003A0FEC"/>
    <w:rsid w:val="003A1105"/>
    <w:rsid w:val="003A1817"/>
    <w:rsid w:val="003A1F78"/>
    <w:rsid w:val="003A33D7"/>
    <w:rsid w:val="003A40A8"/>
    <w:rsid w:val="003A52F2"/>
    <w:rsid w:val="003A6A62"/>
    <w:rsid w:val="003A714B"/>
    <w:rsid w:val="003B1A3C"/>
    <w:rsid w:val="003B1BF9"/>
    <w:rsid w:val="003B3056"/>
    <w:rsid w:val="003B370C"/>
    <w:rsid w:val="003B3792"/>
    <w:rsid w:val="003B4355"/>
    <w:rsid w:val="003B48C5"/>
    <w:rsid w:val="003B6C14"/>
    <w:rsid w:val="003B72FA"/>
    <w:rsid w:val="003B7A57"/>
    <w:rsid w:val="003B7E95"/>
    <w:rsid w:val="003C10B0"/>
    <w:rsid w:val="003C211B"/>
    <w:rsid w:val="003C34E2"/>
    <w:rsid w:val="003C388D"/>
    <w:rsid w:val="003C3992"/>
    <w:rsid w:val="003C42E2"/>
    <w:rsid w:val="003C43EA"/>
    <w:rsid w:val="003C5019"/>
    <w:rsid w:val="003C5272"/>
    <w:rsid w:val="003C5EDC"/>
    <w:rsid w:val="003C6077"/>
    <w:rsid w:val="003C6681"/>
    <w:rsid w:val="003C6704"/>
    <w:rsid w:val="003C690D"/>
    <w:rsid w:val="003C6E24"/>
    <w:rsid w:val="003D067E"/>
    <w:rsid w:val="003D06BB"/>
    <w:rsid w:val="003D1295"/>
    <w:rsid w:val="003D1502"/>
    <w:rsid w:val="003D29C7"/>
    <w:rsid w:val="003D43A4"/>
    <w:rsid w:val="003D4DAA"/>
    <w:rsid w:val="003D5A4F"/>
    <w:rsid w:val="003D77E3"/>
    <w:rsid w:val="003D7D9A"/>
    <w:rsid w:val="003E04F7"/>
    <w:rsid w:val="003E068B"/>
    <w:rsid w:val="003E1BBD"/>
    <w:rsid w:val="003E1CDF"/>
    <w:rsid w:val="003E3012"/>
    <w:rsid w:val="003E38EA"/>
    <w:rsid w:val="003E390D"/>
    <w:rsid w:val="003E4277"/>
    <w:rsid w:val="003E49EB"/>
    <w:rsid w:val="003E4EF8"/>
    <w:rsid w:val="003E5915"/>
    <w:rsid w:val="003E6C39"/>
    <w:rsid w:val="003F1906"/>
    <w:rsid w:val="003F342A"/>
    <w:rsid w:val="003F5D52"/>
    <w:rsid w:val="003F69C7"/>
    <w:rsid w:val="003F6A8B"/>
    <w:rsid w:val="003F6D0F"/>
    <w:rsid w:val="00400834"/>
    <w:rsid w:val="004020ED"/>
    <w:rsid w:val="00402213"/>
    <w:rsid w:val="004029B5"/>
    <w:rsid w:val="00403101"/>
    <w:rsid w:val="004047F6"/>
    <w:rsid w:val="00404BC4"/>
    <w:rsid w:val="00405D00"/>
    <w:rsid w:val="00407AFC"/>
    <w:rsid w:val="004113F6"/>
    <w:rsid w:val="0041463F"/>
    <w:rsid w:val="00414948"/>
    <w:rsid w:val="00414E6A"/>
    <w:rsid w:val="004155FE"/>
    <w:rsid w:val="0041601F"/>
    <w:rsid w:val="004175CC"/>
    <w:rsid w:val="0042221F"/>
    <w:rsid w:val="00423168"/>
    <w:rsid w:val="004257D3"/>
    <w:rsid w:val="00425D68"/>
    <w:rsid w:val="00426BBF"/>
    <w:rsid w:val="00430EAD"/>
    <w:rsid w:val="00431581"/>
    <w:rsid w:val="00434872"/>
    <w:rsid w:val="00434DB1"/>
    <w:rsid w:val="004354D0"/>
    <w:rsid w:val="004371BB"/>
    <w:rsid w:val="0043795E"/>
    <w:rsid w:val="004428CD"/>
    <w:rsid w:val="00442932"/>
    <w:rsid w:val="00443904"/>
    <w:rsid w:val="004445D0"/>
    <w:rsid w:val="00445A1E"/>
    <w:rsid w:val="0044614F"/>
    <w:rsid w:val="00446586"/>
    <w:rsid w:val="00450458"/>
    <w:rsid w:val="004518BC"/>
    <w:rsid w:val="004519BB"/>
    <w:rsid w:val="00452FEE"/>
    <w:rsid w:val="00454FA3"/>
    <w:rsid w:val="004550F0"/>
    <w:rsid w:val="004559DB"/>
    <w:rsid w:val="00456094"/>
    <w:rsid w:val="00456327"/>
    <w:rsid w:val="00457869"/>
    <w:rsid w:val="0046033D"/>
    <w:rsid w:val="004604A3"/>
    <w:rsid w:val="0046059B"/>
    <w:rsid w:val="004610FA"/>
    <w:rsid w:val="004628F7"/>
    <w:rsid w:val="00462CE4"/>
    <w:rsid w:val="00464071"/>
    <w:rsid w:val="0046409B"/>
    <w:rsid w:val="004654C3"/>
    <w:rsid w:val="00465E21"/>
    <w:rsid w:val="00470850"/>
    <w:rsid w:val="004709F1"/>
    <w:rsid w:val="00471A66"/>
    <w:rsid w:val="004725A2"/>
    <w:rsid w:val="004728A6"/>
    <w:rsid w:val="004732A2"/>
    <w:rsid w:val="0047603D"/>
    <w:rsid w:val="00480E13"/>
    <w:rsid w:val="00482361"/>
    <w:rsid w:val="0048490E"/>
    <w:rsid w:val="00484D4F"/>
    <w:rsid w:val="004857AE"/>
    <w:rsid w:val="00485B55"/>
    <w:rsid w:val="00485E3B"/>
    <w:rsid w:val="004868DB"/>
    <w:rsid w:val="004879B8"/>
    <w:rsid w:val="00491880"/>
    <w:rsid w:val="004920FD"/>
    <w:rsid w:val="00492692"/>
    <w:rsid w:val="00493866"/>
    <w:rsid w:val="00493E2D"/>
    <w:rsid w:val="00495039"/>
    <w:rsid w:val="00495376"/>
    <w:rsid w:val="00495778"/>
    <w:rsid w:val="004960C5"/>
    <w:rsid w:val="0049621A"/>
    <w:rsid w:val="0049755D"/>
    <w:rsid w:val="0049786A"/>
    <w:rsid w:val="004A1006"/>
    <w:rsid w:val="004A1780"/>
    <w:rsid w:val="004A2594"/>
    <w:rsid w:val="004A2706"/>
    <w:rsid w:val="004A3495"/>
    <w:rsid w:val="004A399C"/>
    <w:rsid w:val="004A3B49"/>
    <w:rsid w:val="004A3C92"/>
    <w:rsid w:val="004A4117"/>
    <w:rsid w:val="004A427E"/>
    <w:rsid w:val="004A5692"/>
    <w:rsid w:val="004A5FD1"/>
    <w:rsid w:val="004A688E"/>
    <w:rsid w:val="004A69A5"/>
    <w:rsid w:val="004B0198"/>
    <w:rsid w:val="004B0688"/>
    <w:rsid w:val="004B19AF"/>
    <w:rsid w:val="004B1A6D"/>
    <w:rsid w:val="004B218F"/>
    <w:rsid w:val="004B570B"/>
    <w:rsid w:val="004B7B92"/>
    <w:rsid w:val="004C027F"/>
    <w:rsid w:val="004C222F"/>
    <w:rsid w:val="004C234A"/>
    <w:rsid w:val="004C4303"/>
    <w:rsid w:val="004C461E"/>
    <w:rsid w:val="004C4A7A"/>
    <w:rsid w:val="004C4B3E"/>
    <w:rsid w:val="004C55C8"/>
    <w:rsid w:val="004C6A1B"/>
    <w:rsid w:val="004C6A4A"/>
    <w:rsid w:val="004C70CA"/>
    <w:rsid w:val="004C7EC8"/>
    <w:rsid w:val="004D0079"/>
    <w:rsid w:val="004D0604"/>
    <w:rsid w:val="004D0712"/>
    <w:rsid w:val="004D10AE"/>
    <w:rsid w:val="004D1726"/>
    <w:rsid w:val="004D1F21"/>
    <w:rsid w:val="004D3526"/>
    <w:rsid w:val="004D3E98"/>
    <w:rsid w:val="004D5263"/>
    <w:rsid w:val="004D5C57"/>
    <w:rsid w:val="004D7082"/>
    <w:rsid w:val="004D783E"/>
    <w:rsid w:val="004D7889"/>
    <w:rsid w:val="004E0D01"/>
    <w:rsid w:val="004E10C4"/>
    <w:rsid w:val="004E1128"/>
    <w:rsid w:val="004E1834"/>
    <w:rsid w:val="004E201C"/>
    <w:rsid w:val="004E236E"/>
    <w:rsid w:val="004E3E40"/>
    <w:rsid w:val="004E4AA7"/>
    <w:rsid w:val="004E4DDD"/>
    <w:rsid w:val="004E4FCF"/>
    <w:rsid w:val="004E669C"/>
    <w:rsid w:val="004E70EC"/>
    <w:rsid w:val="004E77AE"/>
    <w:rsid w:val="004F1B15"/>
    <w:rsid w:val="004F1B29"/>
    <w:rsid w:val="004F3F88"/>
    <w:rsid w:val="004F4735"/>
    <w:rsid w:val="004F52D7"/>
    <w:rsid w:val="004F64EF"/>
    <w:rsid w:val="004F6880"/>
    <w:rsid w:val="004F7E0F"/>
    <w:rsid w:val="005051F7"/>
    <w:rsid w:val="0050539E"/>
    <w:rsid w:val="0050560B"/>
    <w:rsid w:val="00505A83"/>
    <w:rsid w:val="00505B1B"/>
    <w:rsid w:val="00505F21"/>
    <w:rsid w:val="00506DA8"/>
    <w:rsid w:val="00507E57"/>
    <w:rsid w:val="00507FCB"/>
    <w:rsid w:val="00510FE2"/>
    <w:rsid w:val="0051472B"/>
    <w:rsid w:val="00515D48"/>
    <w:rsid w:val="00516087"/>
    <w:rsid w:val="0051778E"/>
    <w:rsid w:val="00517B5A"/>
    <w:rsid w:val="00521DD9"/>
    <w:rsid w:val="00521F22"/>
    <w:rsid w:val="00523232"/>
    <w:rsid w:val="00523D85"/>
    <w:rsid w:val="00523F94"/>
    <w:rsid w:val="00525980"/>
    <w:rsid w:val="00525CA1"/>
    <w:rsid w:val="00526AC7"/>
    <w:rsid w:val="0052741C"/>
    <w:rsid w:val="00527F6A"/>
    <w:rsid w:val="00527FE6"/>
    <w:rsid w:val="005319CB"/>
    <w:rsid w:val="00531B9A"/>
    <w:rsid w:val="005325FF"/>
    <w:rsid w:val="005343F4"/>
    <w:rsid w:val="00537FBB"/>
    <w:rsid w:val="00540CD9"/>
    <w:rsid w:val="00543349"/>
    <w:rsid w:val="00543827"/>
    <w:rsid w:val="00546052"/>
    <w:rsid w:val="0055063F"/>
    <w:rsid w:val="00550FC7"/>
    <w:rsid w:val="0055161D"/>
    <w:rsid w:val="005521DD"/>
    <w:rsid w:val="0055403A"/>
    <w:rsid w:val="00554615"/>
    <w:rsid w:val="0055466F"/>
    <w:rsid w:val="005552AD"/>
    <w:rsid w:val="00555D68"/>
    <w:rsid w:val="00555D9A"/>
    <w:rsid w:val="00556A66"/>
    <w:rsid w:val="00557341"/>
    <w:rsid w:val="00557D78"/>
    <w:rsid w:val="00560EDB"/>
    <w:rsid w:val="005615BD"/>
    <w:rsid w:val="00561948"/>
    <w:rsid w:val="00561EEC"/>
    <w:rsid w:val="005629AF"/>
    <w:rsid w:val="00563953"/>
    <w:rsid w:val="005639F2"/>
    <w:rsid w:val="00564E2A"/>
    <w:rsid w:val="0056544F"/>
    <w:rsid w:val="00565614"/>
    <w:rsid w:val="00570A04"/>
    <w:rsid w:val="00571067"/>
    <w:rsid w:val="00571DD0"/>
    <w:rsid w:val="005724CC"/>
    <w:rsid w:val="005725C8"/>
    <w:rsid w:val="00573458"/>
    <w:rsid w:val="00573498"/>
    <w:rsid w:val="00573DFB"/>
    <w:rsid w:val="00574183"/>
    <w:rsid w:val="0057440B"/>
    <w:rsid w:val="005744B8"/>
    <w:rsid w:val="00574702"/>
    <w:rsid w:val="0057481F"/>
    <w:rsid w:val="00575170"/>
    <w:rsid w:val="0057525C"/>
    <w:rsid w:val="0057599A"/>
    <w:rsid w:val="00576FA0"/>
    <w:rsid w:val="00577557"/>
    <w:rsid w:val="00577B60"/>
    <w:rsid w:val="00580B5C"/>
    <w:rsid w:val="00580C4D"/>
    <w:rsid w:val="00581709"/>
    <w:rsid w:val="005820F1"/>
    <w:rsid w:val="00582360"/>
    <w:rsid w:val="00582CD9"/>
    <w:rsid w:val="0058398F"/>
    <w:rsid w:val="00584462"/>
    <w:rsid w:val="0058447D"/>
    <w:rsid w:val="00584A6C"/>
    <w:rsid w:val="00584C62"/>
    <w:rsid w:val="0058526C"/>
    <w:rsid w:val="00587079"/>
    <w:rsid w:val="00587BAF"/>
    <w:rsid w:val="00590BE0"/>
    <w:rsid w:val="00590CF9"/>
    <w:rsid w:val="0059198A"/>
    <w:rsid w:val="005924FC"/>
    <w:rsid w:val="005926A3"/>
    <w:rsid w:val="005931C3"/>
    <w:rsid w:val="005932B5"/>
    <w:rsid w:val="00594710"/>
    <w:rsid w:val="005952F8"/>
    <w:rsid w:val="00595509"/>
    <w:rsid w:val="00595B22"/>
    <w:rsid w:val="005960F0"/>
    <w:rsid w:val="005964A2"/>
    <w:rsid w:val="00597A13"/>
    <w:rsid w:val="005A0128"/>
    <w:rsid w:val="005A1736"/>
    <w:rsid w:val="005A1DBC"/>
    <w:rsid w:val="005A276B"/>
    <w:rsid w:val="005A3AFC"/>
    <w:rsid w:val="005A451D"/>
    <w:rsid w:val="005A534D"/>
    <w:rsid w:val="005A593F"/>
    <w:rsid w:val="005A5A8C"/>
    <w:rsid w:val="005A6542"/>
    <w:rsid w:val="005A6D26"/>
    <w:rsid w:val="005A6F86"/>
    <w:rsid w:val="005A7954"/>
    <w:rsid w:val="005B0AB8"/>
    <w:rsid w:val="005B1178"/>
    <w:rsid w:val="005B1D8D"/>
    <w:rsid w:val="005B247F"/>
    <w:rsid w:val="005B26BF"/>
    <w:rsid w:val="005B71B0"/>
    <w:rsid w:val="005C014B"/>
    <w:rsid w:val="005C084F"/>
    <w:rsid w:val="005C1018"/>
    <w:rsid w:val="005C176C"/>
    <w:rsid w:val="005C31EA"/>
    <w:rsid w:val="005C3D6D"/>
    <w:rsid w:val="005C4B6A"/>
    <w:rsid w:val="005C4D86"/>
    <w:rsid w:val="005C4F31"/>
    <w:rsid w:val="005C4FB7"/>
    <w:rsid w:val="005C5C81"/>
    <w:rsid w:val="005C649E"/>
    <w:rsid w:val="005C663E"/>
    <w:rsid w:val="005C6AE4"/>
    <w:rsid w:val="005C6DD3"/>
    <w:rsid w:val="005C7AEF"/>
    <w:rsid w:val="005D039E"/>
    <w:rsid w:val="005D1B85"/>
    <w:rsid w:val="005D1CB6"/>
    <w:rsid w:val="005D3224"/>
    <w:rsid w:val="005D4136"/>
    <w:rsid w:val="005D5B67"/>
    <w:rsid w:val="005D6349"/>
    <w:rsid w:val="005E02F6"/>
    <w:rsid w:val="005E0465"/>
    <w:rsid w:val="005E1442"/>
    <w:rsid w:val="005E1689"/>
    <w:rsid w:val="005E2CE8"/>
    <w:rsid w:val="005E3413"/>
    <w:rsid w:val="005E44F8"/>
    <w:rsid w:val="005E56D0"/>
    <w:rsid w:val="005E5DF6"/>
    <w:rsid w:val="005E6A45"/>
    <w:rsid w:val="005E7F4C"/>
    <w:rsid w:val="005F15EE"/>
    <w:rsid w:val="005F197D"/>
    <w:rsid w:val="005F1B3D"/>
    <w:rsid w:val="005F27CA"/>
    <w:rsid w:val="005F29AA"/>
    <w:rsid w:val="005F4301"/>
    <w:rsid w:val="005F5F99"/>
    <w:rsid w:val="005F6676"/>
    <w:rsid w:val="005F6B57"/>
    <w:rsid w:val="005F78F5"/>
    <w:rsid w:val="006006C7"/>
    <w:rsid w:val="00600F04"/>
    <w:rsid w:val="00601347"/>
    <w:rsid w:val="00601B40"/>
    <w:rsid w:val="00602803"/>
    <w:rsid w:val="0060316A"/>
    <w:rsid w:val="00603DE4"/>
    <w:rsid w:val="00604E02"/>
    <w:rsid w:val="00604E2A"/>
    <w:rsid w:val="00605203"/>
    <w:rsid w:val="006053C2"/>
    <w:rsid w:val="00605898"/>
    <w:rsid w:val="00605C3B"/>
    <w:rsid w:val="00606E9E"/>
    <w:rsid w:val="00606FE3"/>
    <w:rsid w:val="006072A4"/>
    <w:rsid w:val="0060751B"/>
    <w:rsid w:val="00607AB6"/>
    <w:rsid w:val="006106F0"/>
    <w:rsid w:val="006118D6"/>
    <w:rsid w:val="00611D26"/>
    <w:rsid w:val="00611F78"/>
    <w:rsid w:val="00612FBB"/>
    <w:rsid w:val="00613A45"/>
    <w:rsid w:val="00614879"/>
    <w:rsid w:val="0061532F"/>
    <w:rsid w:val="006158BE"/>
    <w:rsid w:val="00616110"/>
    <w:rsid w:val="00616FAE"/>
    <w:rsid w:val="00617573"/>
    <w:rsid w:val="00621680"/>
    <w:rsid w:val="00621946"/>
    <w:rsid w:val="006221A5"/>
    <w:rsid w:val="006240BA"/>
    <w:rsid w:val="00624374"/>
    <w:rsid w:val="0062689C"/>
    <w:rsid w:val="00627A8C"/>
    <w:rsid w:val="006301D0"/>
    <w:rsid w:val="00630E71"/>
    <w:rsid w:val="00632EAE"/>
    <w:rsid w:val="0063465D"/>
    <w:rsid w:val="00634906"/>
    <w:rsid w:val="00635641"/>
    <w:rsid w:val="00635916"/>
    <w:rsid w:val="00636BB1"/>
    <w:rsid w:val="0063781F"/>
    <w:rsid w:val="00637A4C"/>
    <w:rsid w:val="00641C3D"/>
    <w:rsid w:val="00643CC2"/>
    <w:rsid w:val="00644693"/>
    <w:rsid w:val="00644738"/>
    <w:rsid w:val="0064529F"/>
    <w:rsid w:val="00645AF5"/>
    <w:rsid w:val="006465E1"/>
    <w:rsid w:val="006467C9"/>
    <w:rsid w:val="00647185"/>
    <w:rsid w:val="00650313"/>
    <w:rsid w:val="0065391D"/>
    <w:rsid w:val="00655321"/>
    <w:rsid w:val="00655332"/>
    <w:rsid w:val="006571C4"/>
    <w:rsid w:val="006572B4"/>
    <w:rsid w:val="00657A61"/>
    <w:rsid w:val="00657E3C"/>
    <w:rsid w:val="00657E51"/>
    <w:rsid w:val="00660216"/>
    <w:rsid w:val="00660C81"/>
    <w:rsid w:val="0066139A"/>
    <w:rsid w:val="006613A2"/>
    <w:rsid w:val="0066375D"/>
    <w:rsid w:val="00663965"/>
    <w:rsid w:val="0066422B"/>
    <w:rsid w:val="00664238"/>
    <w:rsid w:val="00665014"/>
    <w:rsid w:val="00665778"/>
    <w:rsid w:val="0066600F"/>
    <w:rsid w:val="00666CB2"/>
    <w:rsid w:val="00667178"/>
    <w:rsid w:val="0066748D"/>
    <w:rsid w:val="00670D39"/>
    <w:rsid w:val="00671173"/>
    <w:rsid w:val="0067216F"/>
    <w:rsid w:val="00673550"/>
    <w:rsid w:val="00673693"/>
    <w:rsid w:val="006752CF"/>
    <w:rsid w:val="006755F5"/>
    <w:rsid w:val="00675F8E"/>
    <w:rsid w:val="006762E7"/>
    <w:rsid w:val="006776C1"/>
    <w:rsid w:val="00677735"/>
    <w:rsid w:val="006818C2"/>
    <w:rsid w:val="00683006"/>
    <w:rsid w:val="00683398"/>
    <w:rsid w:val="006837A2"/>
    <w:rsid w:val="00684BF5"/>
    <w:rsid w:val="00684C78"/>
    <w:rsid w:val="00684D4A"/>
    <w:rsid w:val="006855A0"/>
    <w:rsid w:val="0068637F"/>
    <w:rsid w:val="0069191F"/>
    <w:rsid w:val="00692875"/>
    <w:rsid w:val="00692FB2"/>
    <w:rsid w:val="00693A5D"/>
    <w:rsid w:val="00693FD3"/>
    <w:rsid w:val="00694439"/>
    <w:rsid w:val="006956AA"/>
    <w:rsid w:val="006A022B"/>
    <w:rsid w:val="006A0EC4"/>
    <w:rsid w:val="006A2379"/>
    <w:rsid w:val="006A380B"/>
    <w:rsid w:val="006A4709"/>
    <w:rsid w:val="006A4B27"/>
    <w:rsid w:val="006A56EC"/>
    <w:rsid w:val="006A5D9C"/>
    <w:rsid w:val="006A5F5D"/>
    <w:rsid w:val="006A7375"/>
    <w:rsid w:val="006A7946"/>
    <w:rsid w:val="006A7F93"/>
    <w:rsid w:val="006B0354"/>
    <w:rsid w:val="006B09FE"/>
    <w:rsid w:val="006B0B95"/>
    <w:rsid w:val="006B1AF5"/>
    <w:rsid w:val="006B2E29"/>
    <w:rsid w:val="006B37FC"/>
    <w:rsid w:val="006B3F01"/>
    <w:rsid w:val="006B59F1"/>
    <w:rsid w:val="006B5D2C"/>
    <w:rsid w:val="006B6824"/>
    <w:rsid w:val="006B7FE8"/>
    <w:rsid w:val="006C0A23"/>
    <w:rsid w:val="006C2D75"/>
    <w:rsid w:val="006C3611"/>
    <w:rsid w:val="006C4500"/>
    <w:rsid w:val="006C49C4"/>
    <w:rsid w:val="006C5FA5"/>
    <w:rsid w:val="006C61F7"/>
    <w:rsid w:val="006C7E07"/>
    <w:rsid w:val="006D1D04"/>
    <w:rsid w:val="006D304A"/>
    <w:rsid w:val="006D48ED"/>
    <w:rsid w:val="006D4D7C"/>
    <w:rsid w:val="006D6A1B"/>
    <w:rsid w:val="006D6AE1"/>
    <w:rsid w:val="006E09D7"/>
    <w:rsid w:val="006E13F9"/>
    <w:rsid w:val="006E1849"/>
    <w:rsid w:val="006E19C4"/>
    <w:rsid w:val="006E1F45"/>
    <w:rsid w:val="006E29F2"/>
    <w:rsid w:val="006E3FC2"/>
    <w:rsid w:val="006E4067"/>
    <w:rsid w:val="006E4173"/>
    <w:rsid w:val="006E479A"/>
    <w:rsid w:val="006E566D"/>
    <w:rsid w:val="006E71E1"/>
    <w:rsid w:val="006E785C"/>
    <w:rsid w:val="006E7A44"/>
    <w:rsid w:val="006F00FD"/>
    <w:rsid w:val="006F0213"/>
    <w:rsid w:val="006F03AB"/>
    <w:rsid w:val="006F197F"/>
    <w:rsid w:val="006F2589"/>
    <w:rsid w:val="006F30B0"/>
    <w:rsid w:val="006F3165"/>
    <w:rsid w:val="006F4B3E"/>
    <w:rsid w:val="006F55E9"/>
    <w:rsid w:val="006F58E7"/>
    <w:rsid w:val="006F65CB"/>
    <w:rsid w:val="006F76CB"/>
    <w:rsid w:val="006F7843"/>
    <w:rsid w:val="00700B83"/>
    <w:rsid w:val="007015BD"/>
    <w:rsid w:val="00702028"/>
    <w:rsid w:val="0070395D"/>
    <w:rsid w:val="00703E49"/>
    <w:rsid w:val="007043E5"/>
    <w:rsid w:val="00705B53"/>
    <w:rsid w:val="00706C9C"/>
    <w:rsid w:val="00706DE6"/>
    <w:rsid w:val="00707C64"/>
    <w:rsid w:val="00711F16"/>
    <w:rsid w:val="00713071"/>
    <w:rsid w:val="0071370D"/>
    <w:rsid w:val="00713FAD"/>
    <w:rsid w:val="007142B6"/>
    <w:rsid w:val="007154E2"/>
    <w:rsid w:val="00716840"/>
    <w:rsid w:val="007178B1"/>
    <w:rsid w:val="0072082F"/>
    <w:rsid w:val="00721594"/>
    <w:rsid w:val="00722C99"/>
    <w:rsid w:val="00722F84"/>
    <w:rsid w:val="00723104"/>
    <w:rsid w:val="007236D6"/>
    <w:rsid w:val="00723E4D"/>
    <w:rsid w:val="00725FFF"/>
    <w:rsid w:val="00726459"/>
    <w:rsid w:val="007269C5"/>
    <w:rsid w:val="00727086"/>
    <w:rsid w:val="007271BD"/>
    <w:rsid w:val="00731814"/>
    <w:rsid w:val="00733457"/>
    <w:rsid w:val="0073390A"/>
    <w:rsid w:val="0073679C"/>
    <w:rsid w:val="00736AD4"/>
    <w:rsid w:val="00737BE3"/>
    <w:rsid w:val="007416FE"/>
    <w:rsid w:val="00741B3D"/>
    <w:rsid w:val="00742537"/>
    <w:rsid w:val="00742762"/>
    <w:rsid w:val="00744E90"/>
    <w:rsid w:val="007463B9"/>
    <w:rsid w:val="00747396"/>
    <w:rsid w:val="007477DA"/>
    <w:rsid w:val="007511E4"/>
    <w:rsid w:val="007513E6"/>
    <w:rsid w:val="00751BC3"/>
    <w:rsid w:val="00751C6B"/>
    <w:rsid w:val="00752769"/>
    <w:rsid w:val="00752A97"/>
    <w:rsid w:val="00752C46"/>
    <w:rsid w:val="00752E79"/>
    <w:rsid w:val="0075356F"/>
    <w:rsid w:val="00753CDF"/>
    <w:rsid w:val="007542CF"/>
    <w:rsid w:val="0075468A"/>
    <w:rsid w:val="00755D55"/>
    <w:rsid w:val="0075730F"/>
    <w:rsid w:val="00761FBD"/>
    <w:rsid w:val="00763112"/>
    <w:rsid w:val="0076345F"/>
    <w:rsid w:val="00763464"/>
    <w:rsid w:val="0076354A"/>
    <w:rsid w:val="007637ED"/>
    <w:rsid w:val="00764114"/>
    <w:rsid w:val="007646A3"/>
    <w:rsid w:val="0076556E"/>
    <w:rsid w:val="00765AA4"/>
    <w:rsid w:val="00765F67"/>
    <w:rsid w:val="00766BF7"/>
    <w:rsid w:val="007701A9"/>
    <w:rsid w:val="007710EF"/>
    <w:rsid w:val="007727A4"/>
    <w:rsid w:val="00772D49"/>
    <w:rsid w:val="00773005"/>
    <w:rsid w:val="00773A47"/>
    <w:rsid w:val="00773E29"/>
    <w:rsid w:val="00773FFA"/>
    <w:rsid w:val="00775332"/>
    <w:rsid w:val="00776566"/>
    <w:rsid w:val="007769B3"/>
    <w:rsid w:val="00776B0B"/>
    <w:rsid w:val="00776E24"/>
    <w:rsid w:val="00781658"/>
    <w:rsid w:val="0078211B"/>
    <w:rsid w:val="00782D5B"/>
    <w:rsid w:val="00784337"/>
    <w:rsid w:val="00785607"/>
    <w:rsid w:val="007869FC"/>
    <w:rsid w:val="007912DD"/>
    <w:rsid w:val="00791AD4"/>
    <w:rsid w:val="00793770"/>
    <w:rsid w:val="00793CFC"/>
    <w:rsid w:val="00794EE4"/>
    <w:rsid w:val="00795265"/>
    <w:rsid w:val="00795778"/>
    <w:rsid w:val="00795A97"/>
    <w:rsid w:val="00797135"/>
    <w:rsid w:val="00797459"/>
    <w:rsid w:val="00797788"/>
    <w:rsid w:val="007977F8"/>
    <w:rsid w:val="007A078A"/>
    <w:rsid w:val="007A1A11"/>
    <w:rsid w:val="007A2D3E"/>
    <w:rsid w:val="007A4701"/>
    <w:rsid w:val="007A6119"/>
    <w:rsid w:val="007A6967"/>
    <w:rsid w:val="007A76C6"/>
    <w:rsid w:val="007B005E"/>
    <w:rsid w:val="007B052A"/>
    <w:rsid w:val="007B0602"/>
    <w:rsid w:val="007B0660"/>
    <w:rsid w:val="007B12A2"/>
    <w:rsid w:val="007B1BE9"/>
    <w:rsid w:val="007B25A7"/>
    <w:rsid w:val="007B2B8B"/>
    <w:rsid w:val="007B3AA0"/>
    <w:rsid w:val="007B5633"/>
    <w:rsid w:val="007B5E36"/>
    <w:rsid w:val="007B7ADF"/>
    <w:rsid w:val="007C0DD0"/>
    <w:rsid w:val="007C1812"/>
    <w:rsid w:val="007C2259"/>
    <w:rsid w:val="007C2FCA"/>
    <w:rsid w:val="007C39F9"/>
    <w:rsid w:val="007C3F81"/>
    <w:rsid w:val="007C4217"/>
    <w:rsid w:val="007C4235"/>
    <w:rsid w:val="007C4FA2"/>
    <w:rsid w:val="007C72A5"/>
    <w:rsid w:val="007C79D4"/>
    <w:rsid w:val="007C7C0E"/>
    <w:rsid w:val="007C7FE0"/>
    <w:rsid w:val="007D229F"/>
    <w:rsid w:val="007D27BD"/>
    <w:rsid w:val="007D2D25"/>
    <w:rsid w:val="007D36E9"/>
    <w:rsid w:val="007D3B1F"/>
    <w:rsid w:val="007D3CE0"/>
    <w:rsid w:val="007D4D23"/>
    <w:rsid w:val="007D4D58"/>
    <w:rsid w:val="007D51C8"/>
    <w:rsid w:val="007D5705"/>
    <w:rsid w:val="007D6451"/>
    <w:rsid w:val="007D67D0"/>
    <w:rsid w:val="007D7204"/>
    <w:rsid w:val="007D7327"/>
    <w:rsid w:val="007E00A6"/>
    <w:rsid w:val="007E06A5"/>
    <w:rsid w:val="007E2CD3"/>
    <w:rsid w:val="007E3C41"/>
    <w:rsid w:val="007E4102"/>
    <w:rsid w:val="007E5EB8"/>
    <w:rsid w:val="007E6044"/>
    <w:rsid w:val="007E643F"/>
    <w:rsid w:val="007E7B11"/>
    <w:rsid w:val="007E7D1F"/>
    <w:rsid w:val="007F0ECE"/>
    <w:rsid w:val="007F1BCD"/>
    <w:rsid w:val="007F1F19"/>
    <w:rsid w:val="007F3737"/>
    <w:rsid w:val="007F67FC"/>
    <w:rsid w:val="007F75D9"/>
    <w:rsid w:val="007F7F5C"/>
    <w:rsid w:val="00801462"/>
    <w:rsid w:val="00801961"/>
    <w:rsid w:val="00801C8C"/>
    <w:rsid w:val="0080212C"/>
    <w:rsid w:val="008028B6"/>
    <w:rsid w:val="00802D5C"/>
    <w:rsid w:val="008049CD"/>
    <w:rsid w:val="00805AB1"/>
    <w:rsid w:val="008112C4"/>
    <w:rsid w:val="00811606"/>
    <w:rsid w:val="00811BE6"/>
    <w:rsid w:val="0081298B"/>
    <w:rsid w:val="00812FA4"/>
    <w:rsid w:val="0081556F"/>
    <w:rsid w:val="008169FE"/>
    <w:rsid w:val="008172A7"/>
    <w:rsid w:val="00820C84"/>
    <w:rsid w:val="008218F6"/>
    <w:rsid w:val="00823444"/>
    <w:rsid w:val="00824545"/>
    <w:rsid w:val="00824C2E"/>
    <w:rsid w:val="0082503A"/>
    <w:rsid w:val="00825718"/>
    <w:rsid w:val="00825F0E"/>
    <w:rsid w:val="00827D12"/>
    <w:rsid w:val="00832879"/>
    <w:rsid w:val="008358DC"/>
    <w:rsid w:val="00836563"/>
    <w:rsid w:val="00837680"/>
    <w:rsid w:val="008414B6"/>
    <w:rsid w:val="00841585"/>
    <w:rsid w:val="00841E59"/>
    <w:rsid w:val="00842C27"/>
    <w:rsid w:val="00842D27"/>
    <w:rsid w:val="00844E97"/>
    <w:rsid w:val="00844F6B"/>
    <w:rsid w:val="008452F7"/>
    <w:rsid w:val="00845C06"/>
    <w:rsid w:val="00845CB0"/>
    <w:rsid w:val="00846AF9"/>
    <w:rsid w:val="00846E64"/>
    <w:rsid w:val="00846FF4"/>
    <w:rsid w:val="00851539"/>
    <w:rsid w:val="00852AA1"/>
    <w:rsid w:val="00852D61"/>
    <w:rsid w:val="008533C3"/>
    <w:rsid w:val="008539B6"/>
    <w:rsid w:val="00853D1F"/>
    <w:rsid w:val="00854F4A"/>
    <w:rsid w:val="00854FCF"/>
    <w:rsid w:val="00855253"/>
    <w:rsid w:val="00855283"/>
    <w:rsid w:val="00856457"/>
    <w:rsid w:val="008567BE"/>
    <w:rsid w:val="00856B7D"/>
    <w:rsid w:val="00860315"/>
    <w:rsid w:val="00860D2F"/>
    <w:rsid w:val="008615BF"/>
    <w:rsid w:val="00861907"/>
    <w:rsid w:val="0086250D"/>
    <w:rsid w:val="008631C4"/>
    <w:rsid w:val="008667FE"/>
    <w:rsid w:val="008719EE"/>
    <w:rsid w:val="00871C46"/>
    <w:rsid w:val="0087352E"/>
    <w:rsid w:val="0087729B"/>
    <w:rsid w:val="00877D3A"/>
    <w:rsid w:val="0088000F"/>
    <w:rsid w:val="00880023"/>
    <w:rsid w:val="00880E69"/>
    <w:rsid w:val="00880EB4"/>
    <w:rsid w:val="008819FC"/>
    <w:rsid w:val="008822F1"/>
    <w:rsid w:val="00882D1A"/>
    <w:rsid w:val="008846C2"/>
    <w:rsid w:val="00884FA8"/>
    <w:rsid w:val="00886077"/>
    <w:rsid w:val="00890E02"/>
    <w:rsid w:val="00891026"/>
    <w:rsid w:val="0089159F"/>
    <w:rsid w:val="008917B5"/>
    <w:rsid w:val="008932B2"/>
    <w:rsid w:val="0089436E"/>
    <w:rsid w:val="00894B4C"/>
    <w:rsid w:val="00894D9C"/>
    <w:rsid w:val="00894E2E"/>
    <w:rsid w:val="00896734"/>
    <w:rsid w:val="00897463"/>
    <w:rsid w:val="008977EC"/>
    <w:rsid w:val="008A1DAB"/>
    <w:rsid w:val="008A2162"/>
    <w:rsid w:val="008A3087"/>
    <w:rsid w:val="008A4788"/>
    <w:rsid w:val="008A5510"/>
    <w:rsid w:val="008A6CBF"/>
    <w:rsid w:val="008A7153"/>
    <w:rsid w:val="008A7FEB"/>
    <w:rsid w:val="008B18CA"/>
    <w:rsid w:val="008B241E"/>
    <w:rsid w:val="008B30C6"/>
    <w:rsid w:val="008B3230"/>
    <w:rsid w:val="008B3283"/>
    <w:rsid w:val="008B39E2"/>
    <w:rsid w:val="008B3DA6"/>
    <w:rsid w:val="008B46F4"/>
    <w:rsid w:val="008B5044"/>
    <w:rsid w:val="008B5528"/>
    <w:rsid w:val="008B55B7"/>
    <w:rsid w:val="008B74CF"/>
    <w:rsid w:val="008C0591"/>
    <w:rsid w:val="008C20FA"/>
    <w:rsid w:val="008C2203"/>
    <w:rsid w:val="008C3D4C"/>
    <w:rsid w:val="008C5135"/>
    <w:rsid w:val="008C65CC"/>
    <w:rsid w:val="008C6B46"/>
    <w:rsid w:val="008D11DE"/>
    <w:rsid w:val="008D138C"/>
    <w:rsid w:val="008D470A"/>
    <w:rsid w:val="008D4C40"/>
    <w:rsid w:val="008D5C4C"/>
    <w:rsid w:val="008D7678"/>
    <w:rsid w:val="008E0303"/>
    <w:rsid w:val="008E0C3C"/>
    <w:rsid w:val="008E36A8"/>
    <w:rsid w:val="008E39FD"/>
    <w:rsid w:val="008E3C66"/>
    <w:rsid w:val="008E3D14"/>
    <w:rsid w:val="008E3DB9"/>
    <w:rsid w:val="008E4146"/>
    <w:rsid w:val="008E417D"/>
    <w:rsid w:val="008E531C"/>
    <w:rsid w:val="008E56C4"/>
    <w:rsid w:val="008E5F4A"/>
    <w:rsid w:val="008E6228"/>
    <w:rsid w:val="008E6872"/>
    <w:rsid w:val="008E6D00"/>
    <w:rsid w:val="008E7FCC"/>
    <w:rsid w:val="008F0D34"/>
    <w:rsid w:val="008F1373"/>
    <w:rsid w:val="008F2BAD"/>
    <w:rsid w:val="008F2D0C"/>
    <w:rsid w:val="008F37F3"/>
    <w:rsid w:val="008F4BE6"/>
    <w:rsid w:val="008F4D28"/>
    <w:rsid w:val="008F5833"/>
    <w:rsid w:val="008F5C36"/>
    <w:rsid w:val="008F7729"/>
    <w:rsid w:val="008F7C8A"/>
    <w:rsid w:val="009003D7"/>
    <w:rsid w:val="00900E5C"/>
    <w:rsid w:val="00901C06"/>
    <w:rsid w:val="0090215D"/>
    <w:rsid w:val="0090422B"/>
    <w:rsid w:val="00905CF4"/>
    <w:rsid w:val="0090625E"/>
    <w:rsid w:val="009064D5"/>
    <w:rsid w:val="00907F13"/>
    <w:rsid w:val="00910D60"/>
    <w:rsid w:val="00911F47"/>
    <w:rsid w:val="00912173"/>
    <w:rsid w:val="00914412"/>
    <w:rsid w:val="0091557A"/>
    <w:rsid w:val="0091578A"/>
    <w:rsid w:val="009161EA"/>
    <w:rsid w:val="00916FC4"/>
    <w:rsid w:val="00921710"/>
    <w:rsid w:val="009218A0"/>
    <w:rsid w:val="009231EE"/>
    <w:rsid w:val="00924486"/>
    <w:rsid w:val="00930179"/>
    <w:rsid w:val="00931011"/>
    <w:rsid w:val="00931058"/>
    <w:rsid w:val="0093143D"/>
    <w:rsid w:val="00931ACC"/>
    <w:rsid w:val="009367F8"/>
    <w:rsid w:val="009375B0"/>
    <w:rsid w:val="009377EF"/>
    <w:rsid w:val="009419E6"/>
    <w:rsid w:val="00941F72"/>
    <w:rsid w:val="009426BC"/>
    <w:rsid w:val="0094309C"/>
    <w:rsid w:val="009445AC"/>
    <w:rsid w:val="00944AD4"/>
    <w:rsid w:val="009460A8"/>
    <w:rsid w:val="0094729A"/>
    <w:rsid w:val="00947BD3"/>
    <w:rsid w:val="0095024E"/>
    <w:rsid w:val="00950577"/>
    <w:rsid w:val="00950AEE"/>
    <w:rsid w:val="009515EB"/>
    <w:rsid w:val="00954183"/>
    <w:rsid w:val="00954534"/>
    <w:rsid w:val="009546AA"/>
    <w:rsid w:val="009566C5"/>
    <w:rsid w:val="00957216"/>
    <w:rsid w:val="00957B9A"/>
    <w:rsid w:val="00957D72"/>
    <w:rsid w:val="00960533"/>
    <w:rsid w:val="0096081C"/>
    <w:rsid w:val="00961BBF"/>
    <w:rsid w:val="00961DA6"/>
    <w:rsid w:val="00965083"/>
    <w:rsid w:val="0096645F"/>
    <w:rsid w:val="00966956"/>
    <w:rsid w:val="00966A5B"/>
    <w:rsid w:val="00971878"/>
    <w:rsid w:val="009728DF"/>
    <w:rsid w:val="00972D66"/>
    <w:rsid w:val="00973DE4"/>
    <w:rsid w:val="009744BE"/>
    <w:rsid w:val="00974A85"/>
    <w:rsid w:val="00974D8B"/>
    <w:rsid w:val="0097517C"/>
    <w:rsid w:val="00977DA0"/>
    <w:rsid w:val="0098026D"/>
    <w:rsid w:val="009803E8"/>
    <w:rsid w:val="00980AB5"/>
    <w:rsid w:val="009829E9"/>
    <w:rsid w:val="00984B08"/>
    <w:rsid w:val="00985E14"/>
    <w:rsid w:val="0098695D"/>
    <w:rsid w:val="00990B78"/>
    <w:rsid w:val="009922A7"/>
    <w:rsid w:val="00992504"/>
    <w:rsid w:val="00993A7E"/>
    <w:rsid w:val="00994999"/>
    <w:rsid w:val="009952CC"/>
    <w:rsid w:val="00995847"/>
    <w:rsid w:val="00996356"/>
    <w:rsid w:val="00996F57"/>
    <w:rsid w:val="009A159A"/>
    <w:rsid w:val="009A1B44"/>
    <w:rsid w:val="009A1BC5"/>
    <w:rsid w:val="009A3244"/>
    <w:rsid w:val="009A5917"/>
    <w:rsid w:val="009A5B03"/>
    <w:rsid w:val="009A661E"/>
    <w:rsid w:val="009A75E0"/>
    <w:rsid w:val="009A78F7"/>
    <w:rsid w:val="009A78FD"/>
    <w:rsid w:val="009A7984"/>
    <w:rsid w:val="009B0D14"/>
    <w:rsid w:val="009B115E"/>
    <w:rsid w:val="009B1BC0"/>
    <w:rsid w:val="009B21B0"/>
    <w:rsid w:val="009B25A7"/>
    <w:rsid w:val="009B354C"/>
    <w:rsid w:val="009B399F"/>
    <w:rsid w:val="009B3DE3"/>
    <w:rsid w:val="009B47C8"/>
    <w:rsid w:val="009B48D0"/>
    <w:rsid w:val="009B55E6"/>
    <w:rsid w:val="009B6175"/>
    <w:rsid w:val="009B7306"/>
    <w:rsid w:val="009B7A71"/>
    <w:rsid w:val="009C02F1"/>
    <w:rsid w:val="009C0AF4"/>
    <w:rsid w:val="009C23B0"/>
    <w:rsid w:val="009C2850"/>
    <w:rsid w:val="009C5B76"/>
    <w:rsid w:val="009C5D32"/>
    <w:rsid w:val="009C5F03"/>
    <w:rsid w:val="009C5FEB"/>
    <w:rsid w:val="009C66BE"/>
    <w:rsid w:val="009C6EE4"/>
    <w:rsid w:val="009C7E94"/>
    <w:rsid w:val="009D0851"/>
    <w:rsid w:val="009D09A8"/>
    <w:rsid w:val="009D203D"/>
    <w:rsid w:val="009D24B3"/>
    <w:rsid w:val="009D31C5"/>
    <w:rsid w:val="009D3D4E"/>
    <w:rsid w:val="009D41DE"/>
    <w:rsid w:val="009D52EC"/>
    <w:rsid w:val="009D5863"/>
    <w:rsid w:val="009D5C22"/>
    <w:rsid w:val="009D7AC3"/>
    <w:rsid w:val="009E18F0"/>
    <w:rsid w:val="009E1C4A"/>
    <w:rsid w:val="009E44C1"/>
    <w:rsid w:val="009E476A"/>
    <w:rsid w:val="009E53F6"/>
    <w:rsid w:val="009E5A1D"/>
    <w:rsid w:val="009E6D65"/>
    <w:rsid w:val="009E7664"/>
    <w:rsid w:val="009F0608"/>
    <w:rsid w:val="009F0777"/>
    <w:rsid w:val="009F120D"/>
    <w:rsid w:val="009F14A9"/>
    <w:rsid w:val="009F241F"/>
    <w:rsid w:val="009F2D19"/>
    <w:rsid w:val="009F2D71"/>
    <w:rsid w:val="009F5920"/>
    <w:rsid w:val="009F718E"/>
    <w:rsid w:val="009F71BA"/>
    <w:rsid w:val="009F78DE"/>
    <w:rsid w:val="009F7FAD"/>
    <w:rsid w:val="00A00112"/>
    <w:rsid w:val="00A03C02"/>
    <w:rsid w:val="00A0703B"/>
    <w:rsid w:val="00A07EB7"/>
    <w:rsid w:val="00A10449"/>
    <w:rsid w:val="00A10CCC"/>
    <w:rsid w:val="00A11082"/>
    <w:rsid w:val="00A112B6"/>
    <w:rsid w:val="00A1267D"/>
    <w:rsid w:val="00A153FD"/>
    <w:rsid w:val="00A16938"/>
    <w:rsid w:val="00A21A73"/>
    <w:rsid w:val="00A2235D"/>
    <w:rsid w:val="00A22CD8"/>
    <w:rsid w:val="00A2322B"/>
    <w:rsid w:val="00A23583"/>
    <w:rsid w:val="00A24E05"/>
    <w:rsid w:val="00A2544B"/>
    <w:rsid w:val="00A26A20"/>
    <w:rsid w:val="00A300CF"/>
    <w:rsid w:val="00A30EB8"/>
    <w:rsid w:val="00A3154D"/>
    <w:rsid w:val="00A316B8"/>
    <w:rsid w:val="00A32713"/>
    <w:rsid w:val="00A329D5"/>
    <w:rsid w:val="00A32EE4"/>
    <w:rsid w:val="00A35EBE"/>
    <w:rsid w:val="00A37E3E"/>
    <w:rsid w:val="00A43319"/>
    <w:rsid w:val="00A43518"/>
    <w:rsid w:val="00A437F3"/>
    <w:rsid w:val="00A43C6D"/>
    <w:rsid w:val="00A45852"/>
    <w:rsid w:val="00A45F4E"/>
    <w:rsid w:val="00A46791"/>
    <w:rsid w:val="00A525B1"/>
    <w:rsid w:val="00A52F12"/>
    <w:rsid w:val="00A52FC3"/>
    <w:rsid w:val="00A53C07"/>
    <w:rsid w:val="00A53C71"/>
    <w:rsid w:val="00A54504"/>
    <w:rsid w:val="00A54DDC"/>
    <w:rsid w:val="00A566E6"/>
    <w:rsid w:val="00A57030"/>
    <w:rsid w:val="00A57589"/>
    <w:rsid w:val="00A57894"/>
    <w:rsid w:val="00A609B7"/>
    <w:rsid w:val="00A62910"/>
    <w:rsid w:val="00A62A3B"/>
    <w:rsid w:val="00A62D27"/>
    <w:rsid w:val="00A633CC"/>
    <w:rsid w:val="00A65705"/>
    <w:rsid w:val="00A659BE"/>
    <w:rsid w:val="00A65A97"/>
    <w:rsid w:val="00A65EEC"/>
    <w:rsid w:val="00A668B9"/>
    <w:rsid w:val="00A71E5B"/>
    <w:rsid w:val="00A7270B"/>
    <w:rsid w:val="00A7299D"/>
    <w:rsid w:val="00A7392D"/>
    <w:rsid w:val="00A7563D"/>
    <w:rsid w:val="00A764AE"/>
    <w:rsid w:val="00A76741"/>
    <w:rsid w:val="00A767D4"/>
    <w:rsid w:val="00A80C01"/>
    <w:rsid w:val="00A821E7"/>
    <w:rsid w:val="00A82425"/>
    <w:rsid w:val="00A82613"/>
    <w:rsid w:val="00A83451"/>
    <w:rsid w:val="00A83AB9"/>
    <w:rsid w:val="00A842DC"/>
    <w:rsid w:val="00A848CF"/>
    <w:rsid w:val="00A86AAC"/>
    <w:rsid w:val="00A902C4"/>
    <w:rsid w:val="00A90A8B"/>
    <w:rsid w:val="00A914AF"/>
    <w:rsid w:val="00A917F2"/>
    <w:rsid w:val="00A91F11"/>
    <w:rsid w:val="00A928A6"/>
    <w:rsid w:val="00A92A11"/>
    <w:rsid w:val="00A940BB"/>
    <w:rsid w:val="00A96216"/>
    <w:rsid w:val="00A96D97"/>
    <w:rsid w:val="00AA135B"/>
    <w:rsid w:val="00AA19A9"/>
    <w:rsid w:val="00AA1A7E"/>
    <w:rsid w:val="00AA3E28"/>
    <w:rsid w:val="00AA4608"/>
    <w:rsid w:val="00AA589C"/>
    <w:rsid w:val="00AA62DF"/>
    <w:rsid w:val="00AA6524"/>
    <w:rsid w:val="00AA66E7"/>
    <w:rsid w:val="00AA6BDE"/>
    <w:rsid w:val="00AB0FCD"/>
    <w:rsid w:val="00AB156C"/>
    <w:rsid w:val="00AB250A"/>
    <w:rsid w:val="00AB32E4"/>
    <w:rsid w:val="00AB34E4"/>
    <w:rsid w:val="00AB3AC9"/>
    <w:rsid w:val="00AB3C71"/>
    <w:rsid w:val="00AB41B3"/>
    <w:rsid w:val="00AB5495"/>
    <w:rsid w:val="00AB565E"/>
    <w:rsid w:val="00AB6FC6"/>
    <w:rsid w:val="00AB74DD"/>
    <w:rsid w:val="00AC033A"/>
    <w:rsid w:val="00AC0E7A"/>
    <w:rsid w:val="00AC239A"/>
    <w:rsid w:val="00AC28DE"/>
    <w:rsid w:val="00AC2966"/>
    <w:rsid w:val="00AC2B52"/>
    <w:rsid w:val="00AC2E14"/>
    <w:rsid w:val="00AC4E8B"/>
    <w:rsid w:val="00AC4F3E"/>
    <w:rsid w:val="00AC5162"/>
    <w:rsid w:val="00AC5F6B"/>
    <w:rsid w:val="00AC609A"/>
    <w:rsid w:val="00AC6CF4"/>
    <w:rsid w:val="00AC7485"/>
    <w:rsid w:val="00AC75A3"/>
    <w:rsid w:val="00AC7AFB"/>
    <w:rsid w:val="00AC7DD1"/>
    <w:rsid w:val="00AD1498"/>
    <w:rsid w:val="00AD239F"/>
    <w:rsid w:val="00AD2ED1"/>
    <w:rsid w:val="00AD36A8"/>
    <w:rsid w:val="00AD3AB2"/>
    <w:rsid w:val="00AD409B"/>
    <w:rsid w:val="00AD478C"/>
    <w:rsid w:val="00AD5598"/>
    <w:rsid w:val="00AD6396"/>
    <w:rsid w:val="00AD6531"/>
    <w:rsid w:val="00AD7E6F"/>
    <w:rsid w:val="00AE2B92"/>
    <w:rsid w:val="00AE47EF"/>
    <w:rsid w:val="00AE6982"/>
    <w:rsid w:val="00AE6C5D"/>
    <w:rsid w:val="00AE7FE4"/>
    <w:rsid w:val="00AF0232"/>
    <w:rsid w:val="00AF04A1"/>
    <w:rsid w:val="00AF0755"/>
    <w:rsid w:val="00AF07CF"/>
    <w:rsid w:val="00AF0F62"/>
    <w:rsid w:val="00AF1A95"/>
    <w:rsid w:val="00AF1D72"/>
    <w:rsid w:val="00AF1FD6"/>
    <w:rsid w:val="00AF2A14"/>
    <w:rsid w:val="00AF2BF8"/>
    <w:rsid w:val="00AF2FB1"/>
    <w:rsid w:val="00AF3418"/>
    <w:rsid w:val="00AF3F25"/>
    <w:rsid w:val="00AF420B"/>
    <w:rsid w:val="00AF585B"/>
    <w:rsid w:val="00AF5AC3"/>
    <w:rsid w:val="00AF6968"/>
    <w:rsid w:val="00B00453"/>
    <w:rsid w:val="00B00D04"/>
    <w:rsid w:val="00B00FFA"/>
    <w:rsid w:val="00B01128"/>
    <w:rsid w:val="00B0196B"/>
    <w:rsid w:val="00B019DD"/>
    <w:rsid w:val="00B01FFE"/>
    <w:rsid w:val="00B024BB"/>
    <w:rsid w:val="00B02DC3"/>
    <w:rsid w:val="00B0320E"/>
    <w:rsid w:val="00B03B08"/>
    <w:rsid w:val="00B03F8E"/>
    <w:rsid w:val="00B04919"/>
    <w:rsid w:val="00B075F6"/>
    <w:rsid w:val="00B10186"/>
    <w:rsid w:val="00B11078"/>
    <w:rsid w:val="00B120F9"/>
    <w:rsid w:val="00B1259C"/>
    <w:rsid w:val="00B12643"/>
    <w:rsid w:val="00B13A82"/>
    <w:rsid w:val="00B13B4A"/>
    <w:rsid w:val="00B13C0E"/>
    <w:rsid w:val="00B13D3E"/>
    <w:rsid w:val="00B13FA2"/>
    <w:rsid w:val="00B16AB1"/>
    <w:rsid w:val="00B17716"/>
    <w:rsid w:val="00B17E86"/>
    <w:rsid w:val="00B20452"/>
    <w:rsid w:val="00B216DA"/>
    <w:rsid w:val="00B23540"/>
    <w:rsid w:val="00B23898"/>
    <w:rsid w:val="00B260D4"/>
    <w:rsid w:val="00B27777"/>
    <w:rsid w:val="00B277E9"/>
    <w:rsid w:val="00B30903"/>
    <w:rsid w:val="00B31021"/>
    <w:rsid w:val="00B3278C"/>
    <w:rsid w:val="00B32903"/>
    <w:rsid w:val="00B33F82"/>
    <w:rsid w:val="00B34562"/>
    <w:rsid w:val="00B34906"/>
    <w:rsid w:val="00B349A0"/>
    <w:rsid w:val="00B3609A"/>
    <w:rsid w:val="00B3691E"/>
    <w:rsid w:val="00B40505"/>
    <w:rsid w:val="00B4174A"/>
    <w:rsid w:val="00B41B73"/>
    <w:rsid w:val="00B4374F"/>
    <w:rsid w:val="00B43B23"/>
    <w:rsid w:val="00B43F26"/>
    <w:rsid w:val="00B44625"/>
    <w:rsid w:val="00B448CB"/>
    <w:rsid w:val="00B45E7E"/>
    <w:rsid w:val="00B4610A"/>
    <w:rsid w:val="00B47FB5"/>
    <w:rsid w:val="00B504B6"/>
    <w:rsid w:val="00B50BDF"/>
    <w:rsid w:val="00B51B9E"/>
    <w:rsid w:val="00B51E37"/>
    <w:rsid w:val="00B52482"/>
    <w:rsid w:val="00B5296D"/>
    <w:rsid w:val="00B5311F"/>
    <w:rsid w:val="00B531EE"/>
    <w:rsid w:val="00B53ED2"/>
    <w:rsid w:val="00B56A67"/>
    <w:rsid w:val="00B56B48"/>
    <w:rsid w:val="00B56C77"/>
    <w:rsid w:val="00B56E4E"/>
    <w:rsid w:val="00B57CC2"/>
    <w:rsid w:val="00B60939"/>
    <w:rsid w:val="00B615EA"/>
    <w:rsid w:val="00B62C43"/>
    <w:rsid w:val="00B64863"/>
    <w:rsid w:val="00B6524A"/>
    <w:rsid w:val="00B65406"/>
    <w:rsid w:val="00B66EFE"/>
    <w:rsid w:val="00B66FAC"/>
    <w:rsid w:val="00B6716B"/>
    <w:rsid w:val="00B67221"/>
    <w:rsid w:val="00B6771B"/>
    <w:rsid w:val="00B67DA5"/>
    <w:rsid w:val="00B73112"/>
    <w:rsid w:val="00B7487A"/>
    <w:rsid w:val="00B749E9"/>
    <w:rsid w:val="00B753FB"/>
    <w:rsid w:val="00B765A9"/>
    <w:rsid w:val="00B76911"/>
    <w:rsid w:val="00B76921"/>
    <w:rsid w:val="00B76F9B"/>
    <w:rsid w:val="00B80086"/>
    <w:rsid w:val="00B80330"/>
    <w:rsid w:val="00B803A0"/>
    <w:rsid w:val="00B818C3"/>
    <w:rsid w:val="00B8198A"/>
    <w:rsid w:val="00B8242C"/>
    <w:rsid w:val="00B857F2"/>
    <w:rsid w:val="00B85AC1"/>
    <w:rsid w:val="00B86964"/>
    <w:rsid w:val="00B86E4B"/>
    <w:rsid w:val="00B86F85"/>
    <w:rsid w:val="00B90EFA"/>
    <w:rsid w:val="00B91823"/>
    <w:rsid w:val="00B91D05"/>
    <w:rsid w:val="00B91D4F"/>
    <w:rsid w:val="00B92ADC"/>
    <w:rsid w:val="00B93A29"/>
    <w:rsid w:val="00B93F92"/>
    <w:rsid w:val="00B94C84"/>
    <w:rsid w:val="00B94ED3"/>
    <w:rsid w:val="00B957B1"/>
    <w:rsid w:val="00B95DB7"/>
    <w:rsid w:val="00B962BA"/>
    <w:rsid w:val="00B963BD"/>
    <w:rsid w:val="00B96E34"/>
    <w:rsid w:val="00BA1931"/>
    <w:rsid w:val="00BA2560"/>
    <w:rsid w:val="00BA295D"/>
    <w:rsid w:val="00BA3E4D"/>
    <w:rsid w:val="00BA4B69"/>
    <w:rsid w:val="00BA4E72"/>
    <w:rsid w:val="00BA5660"/>
    <w:rsid w:val="00BA776C"/>
    <w:rsid w:val="00BA77F8"/>
    <w:rsid w:val="00BB1985"/>
    <w:rsid w:val="00BB2127"/>
    <w:rsid w:val="00BB21BF"/>
    <w:rsid w:val="00BB3311"/>
    <w:rsid w:val="00BB675C"/>
    <w:rsid w:val="00BC03BA"/>
    <w:rsid w:val="00BC0ABD"/>
    <w:rsid w:val="00BC2B24"/>
    <w:rsid w:val="00BC2D7A"/>
    <w:rsid w:val="00BC2E02"/>
    <w:rsid w:val="00BC451F"/>
    <w:rsid w:val="00BC4685"/>
    <w:rsid w:val="00BC60AE"/>
    <w:rsid w:val="00BC6777"/>
    <w:rsid w:val="00BC69D3"/>
    <w:rsid w:val="00BC7381"/>
    <w:rsid w:val="00BC7867"/>
    <w:rsid w:val="00BD090B"/>
    <w:rsid w:val="00BD23B1"/>
    <w:rsid w:val="00BD25E9"/>
    <w:rsid w:val="00BD2D38"/>
    <w:rsid w:val="00BD2D82"/>
    <w:rsid w:val="00BD3036"/>
    <w:rsid w:val="00BD31BA"/>
    <w:rsid w:val="00BD7A2B"/>
    <w:rsid w:val="00BE2041"/>
    <w:rsid w:val="00BE2254"/>
    <w:rsid w:val="00BE32C1"/>
    <w:rsid w:val="00BE4343"/>
    <w:rsid w:val="00BE6325"/>
    <w:rsid w:val="00BE6374"/>
    <w:rsid w:val="00BE7662"/>
    <w:rsid w:val="00BE7A31"/>
    <w:rsid w:val="00BE7C14"/>
    <w:rsid w:val="00BF0880"/>
    <w:rsid w:val="00BF15B7"/>
    <w:rsid w:val="00BF264D"/>
    <w:rsid w:val="00BF282A"/>
    <w:rsid w:val="00BF4D04"/>
    <w:rsid w:val="00BF4EEB"/>
    <w:rsid w:val="00BF5498"/>
    <w:rsid w:val="00BF5659"/>
    <w:rsid w:val="00BF76D6"/>
    <w:rsid w:val="00BF7BC5"/>
    <w:rsid w:val="00C00319"/>
    <w:rsid w:val="00C00638"/>
    <w:rsid w:val="00C01753"/>
    <w:rsid w:val="00C020F5"/>
    <w:rsid w:val="00C02309"/>
    <w:rsid w:val="00C03054"/>
    <w:rsid w:val="00C04AC2"/>
    <w:rsid w:val="00C04B98"/>
    <w:rsid w:val="00C054B7"/>
    <w:rsid w:val="00C06300"/>
    <w:rsid w:val="00C116A7"/>
    <w:rsid w:val="00C11A4B"/>
    <w:rsid w:val="00C1243C"/>
    <w:rsid w:val="00C12573"/>
    <w:rsid w:val="00C12B71"/>
    <w:rsid w:val="00C12DD4"/>
    <w:rsid w:val="00C13A87"/>
    <w:rsid w:val="00C1781A"/>
    <w:rsid w:val="00C179ED"/>
    <w:rsid w:val="00C20629"/>
    <w:rsid w:val="00C2149E"/>
    <w:rsid w:val="00C24DCA"/>
    <w:rsid w:val="00C24F58"/>
    <w:rsid w:val="00C25FF5"/>
    <w:rsid w:val="00C2628A"/>
    <w:rsid w:val="00C26F8F"/>
    <w:rsid w:val="00C27275"/>
    <w:rsid w:val="00C27CCE"/>
    <w:rsid w:val="00C30480"/>
    <w:rsid w:val="00C30E8F"/>
    <w:rsid w:val="00C31AA6"/>
    <w:rsid w:val="00C31F13"/>
    <w:rsid w:val="00C32676"/>
    <w:rsid w:val="00C3382E"/>
    <w:rsid w:val="00C33FFC"/>
    <w:rsid w:val="00C344BE"/>
    <w:rsid w:val="00C34C14"/>
    <w:rsid w:val="00C351B6"/>
    <w:rsid w:val="00C356DF"/>
    <w:rsid w:val="00C374BC"/>
    <w:rsid w:val="00C37A38"/>
    <w:rsid w:val="00C40197"/>
    <w:rsid w:val="00C402D1"/>
    <w:rsid w:val="00C40604"/>
    <w:rsid w:val="00C42921"/>
    <w:rsid w:val="00C42EEB"/>
    <w:rsid w:val="00C43410"/>
    <w:rsid w:val="00C4346A"/>
    <w:rsid w:val="00C43A7C"/>
    <w:rsid w:val="00C448D5"/>
    <w:rsid w:val="00C4522B"/>
    <w:rsid w:val="00C463BC"/>
    <w:rsid w:val="00C4650E"/>
    <w:rsid w:val="00C466EC"/>
    <w:rsid w:val="00C46C2B"/>
    <w:rsid w:val="00C46E2A"/>
    <w:rsid w:val="00C47763"/>
    <w:rsid w:val="00C4781F"/>
    <w:rsid w:val="00C5049F"/>
    <w:rsid w:val="00C50648"/>
    <w:rsid w:val="00C50CF5"/>
    <w:rsid w:val="00C5155D"/>
    <w:rsid w:val="00C5190A"/>
    <w:rsid w:val="00C51DF2"/>
    <w:rsid w:val="00C53CB7"/>
    <w:rsid w:val="00C60F94"/>
    <w:rsid w:val="00C61339"/>
    <w:rsid w:val="00C6187E"/>
    <w:rsid w:val="00C622AB"/>
    <w:rsid w:val="00C64748"/>
    <w:rsid w:val="00C65357"/>
    <w:rsid w:val="00C65C76"/>
    <w:rsid w:val="00C662EB"/>
    <w:rsid w:val="00C66584"/>
    <w:rsid w:val="00C676D9"/>
    <w:rsid w:val="00C71905"/>
    <w:rsid w:val="00C729C7"/>
    <w:rsid w:val="00C72E04"/>
    <w:rsid w:val="00C742D7"/>
    <w:rsid w:val="00C75468"/>
    <w:rsid w:val="00C75F48"/>
    <w:rsid w:val="00C767FD"/>
    <w:rsid w:val="00C76BD3"/>
    <w:rsid w:val="00C83365"/>
    <w:rsid w:val="00C834C5"/>
    <w:rsid w:val="00C8375D"/>
    <w:rsid w:val="00C8394B"/>
    <w:rsid w:val="00C846C8"/>
    <w:rsid w:val="00C84723"/>
    <w:rsid w:val="00C84763"/>
    <w:rsid w:val="00C850D3"/>
    <w:rsid w:val="00C85B15"/>
    <w:rsid w:val="00C85C67"/>
    <w:rsid w:val="00C868F7"/>
    <w:rsid w:val="00C86F9C"/>
    <w:rsid w:val="00C8729D"/>
    <w:rsid w:val="00C9100B"/>
    <w:rsid w:val="00C942FC"/>
    <w:rsid w:val="00C9435B"/>
    <w:rsid w:val="00C94F57"/>
    <w:rsid w:val="00C96778"/>
    <w:rsid w:val="00C969D1"/>
    <w:rsid w:val="00C97F5F"/>
    <w:rsid w:val="00CA0566"/>
    <w:rsid w:val="00CA15BC"/>
    <w:rsid w:val="00CA2768"/>
    <w:rsid w:val="00CA3090"/>
    <w:rsid w:val="00CA426F"/>
    <w:rsid w:val="00CA5B6E"/>
    <w:rsid w:val="00CA5FA7"/>
    <w:rsid w:val="00CA6C48"/>
    <w:rsid w:val="00CA6DCF"/>
    <w:rsid w:val="00CA6FD2"/>
    <w:rsid w:val="00CB0DFF"/>
    <w:rsid w:val="00CB1401"/>
    <w:rsid w:val="00CB1C3F"/>
    <w:rsid w:val="00CB1EFD"/>
    <w:rsid w:val="00CB2677"/>
    <w:rsid w:val="00CB4E40"/>
    <w:rsid w:val="00CB58B9"/>
    <w:rsid w:val="00CB5EE5"/>
    <w:rsid w:val="00CB69E4"/>
    <w:rsid w:val="00CB6F51"/>
    <w:rsid w:val="00CB778F"/>
    <w:rsid w:val="00CC03EB"/>
    <w:rsid w:val="00CC0BAC"/>
    <w:rsid w:val="00CC3BD2"/>
    <w:rsid w:val="00CC50C0"/>
    <w:rsid w:val="00CC5431"/>
    <w:rsid w:val="00CC569E"/>
    <w:rsid w:val="00CC5E2C"/>
    <w:rsid w:val="00CC635A"/>
    <w:rsid w:val="00CC65E1"/>
    <w:rsid w:val="00CC7678"/>
    <w:rsid w:val="00CD0F62"/>
    <w:rsid w:val="00CD2B97"/>
    <w:rsid w:val="00CD479D"/>
    <w:rsid w:val="00CD5317"/>
    <w:rsid w:val="00CD5DB2"/>
    <w:rsid w:val="00CD7759"/>
    <w:rsid w:val="00CE0585"/>
    <w:rsid w:val="00CE0878"/>
    <w:rsid w:val="00CE128D"/>
    <w:rsid w:val="00CE162C"/>
    <w:rsid w:val="00CE17BE"/>
    <w:rsid w:val="00CE2E8A"/>
    <w:rsid w:val="00CE3317"/>
    <w:rsid w:val="00CE3D25"/>
    <w:rsid w:val="00CE40B8"/>
    <w:rsid w:val="00CE440D"/>
    <w:rsid w:val="00CE50C2"/>
    <w:rsid w:val="00CE5C03"/>
    <w:rsid w:val="00CE72D6"/>
    <w:rsid w:val="00CE7D01"/>
    <w:rsid w:val="00CE7E98"/>
    <w:rsid w:val="00CF1D51"/>
    <w:rsid w:val="00CF2AD9"/>
    <w:rsid w:val="00CF2AFE"/>
    <w:rsid w:val="00CF3B6C"/>
    <w:rsid w:val="00CF5756"/>
    <w:rsid w:val="00CF5A23"/>
    <w:rsid w:val="00CF63F3"/>
    <w:rsid w:val="00CF7A4E"/>
    <w:rsid w:val="00D00C65"/>
    <w:rsid w:val="00D02625"/>
    <w:rsid w:val="00D03ABA"/>
    <w:rsid w:val="00D03BDB"/>
    <w:rsid w:val="00D03DD4"/>
    <w:rsid w:val="00D07292"/>
    <w:rsid w:val="00D073B8"/>
    <w:rsid w:val="00D0774A"/>
    <w:rsid w:val="00D077B4"/>
    <w:rsid w:val="00D07CBD"/>
    <w:rsid w:val="00D133C1"/>
    <w:rsid w:val="00D14656"/>
    <w:rsid w:val="00D1477F"/>
    <w:rsid w:val="00D15673"/>
    <w:rsid w:val="00D15BD9"/>
    <w:rsid w:val="00D16489"/>
    <w:rsid w:val="00D16698"/>
    <w:rsid w:val="00D16824"/>
    <w:rsid w:val="00D16CC8"/>
    <w:rsid w:val="00D17CEE"/>
    <w:rsid w:val="00D21073"/>
    <w:rsid w:val="00D217FF"/>
    <w:rsid w:val="00D2208D"/>
    <w:rsid w:val="00D22A44"/>
    <w:rsid w:val="00D23D93"/>
    <w:rsid w:val="00D2456E"/>
    <w:rsid w:val="00D25B7A"/>
    <w:rsid w:val="00D26606"/>
    <w:rsid w:val="00D26FB3"/>
    <w:rsid w:val="00D272DF"/>
    <w:rsid w:val="00D27B40"/>
    <w:rsid w:val="00D31A65"/>
    <w:rsid w:val="00D32346"/>
    <w:rsid w:val="00D32D0D"/>
    <w:rsid w:val="00D33573"/>
    <w:rsid w:val="00D33B6C"/>
    <w:rsid w:val="00D341CC"/>
    <w:rsid w:val="00D355F8"/>
    <w:rsid w:val="00D3772B"/>
    <w:rsid w:val="00D377B4"/>
    <w:rsid w:val="00D379F3"/>
    <w:rsid w:val="00D37C6A"/>
    <w:rsid w:val="00D4034E"/>
    <w:rsid w:val="00D42C62"/>
    <w:rsid w:val="00D437C9"/>
    <w:rsid w:val="00D43CAB"/>
    <w:rsid w:val="00D44F8A"/>
    <w:rsid w:val="00D45E31"/>
    <w:rsid w:val="00D4711B"/>
    <w:rsid w:val="00D47176"/>
    <w:rsid w:val="00D47FF2"/>
    <w:rsid w:val="00D52855"/>
    <w:rsid w:val="00D53903"/>
    <w:rsid w:val="00D53A38"/>
    <w:rsid w:val="00D54F74"/>
    <w:rsid w:val="00D55F7A"/>
    <w:rsid w:val="00D56CD5"/>
    <w:rsid w:val="00D60597"/>
    <w:rsid w:val="00D6072F"/>
    <w:rsid w:val="00D60822"/>
    <w:rsid w:val="00D60CB7"/>
    <w:rsid w:val="00D619C1"/>
    <w:rsid w:val="00D61B50"/>
    <w:rsid w:val="00D62130"/>
    <w:rsid w:val="00D622D6"/>
    <w:rsid w:val="00D62A8E"/>
    <w:rsid w:val="00D640AA"/>
    <w:rsid w:val="00D645D1"/>
    <w:rsid w:val="00D6499E"/>
    <w:rsid w:val="00D64E4B"/>
    <w:rsid w:val="00D658D3"/>
    <w:rsid w:val="00D664E9"/>
    <w:rsid w:val="00D677A3"/>
    <w:rsid w:val="00D7038D"/>
    <w:rsid w:val="00D709BC"/>
    <w:rsid w:val="00D713D2"/>
    <w:rsid w:val="00D71C78"/>
    <w:rsid w:val="00D72531"/>
    <w:rsid w:val="00D7307B"/>
    <w:rsid w:val="00D74C4D"/>
    <w:rsid w:val="00D74FB2"/>
    <w:rsid w:val="00D75872"/>
    <w:rsid w:val="00D77984"/>
    <w:rsid w:val="00D8080E"/>
    <w:rsid w:val="00D80A05"/>
    <w:rsid w:val="00D80CD1"/>
    <w:rsid w:val="00D82176"/>
    <w:rsid w:val="00D82318"/>
    <w:rsid w:val="00D82A98"/>
    <w:rsid w:val="00D82F82"/>
    <w:rsid w:val="00D83175"/>
    <w:rsid w:val="00D8329F"/>
    <w:rsid w:val="00D83E63"/>
    <w:rsid w:val="00D841D3"/>
    <w:rsid w:val="00D843C6"/>
    <w:rsid w:val="00D84B34"/>
    <w:rsid w:val="00D85B3E"/>
    <w:rsid w:val="00D8669F"/>
    <w:rsid w:val="00D86FDE"/>
    <w:rsid w:val="00D87287"/>
    <w:rsid w:val="00D878DD"/>
    <w:rsid w:val="00D910F9"/>
    <w:rsid w:val="00D91E11"/>
    <w:rsid w:val="00D9224F"/>
    <w:rsid w:val="00D92A75"/>
    <w:rsid w:val="00D93E49"/>
    <w:rsid w:val="00D9432D"/>
    <w:rsid w:val="00D95778"/>
    <w:rsid w:val="00D96828"/>
    <w:rsid w:val="00DA0241"/>
    <w:rsid w:val="00DA03BA"/>
    <w:rsid w:val="00DA0887"/>
    <w:rsid w:val="00DA12C2"/>
    <w:rsid w:val="00DA2C48"/>
    <w:rsid w:val="00DA3D48"/>
    <w:rsid w:val="00DA5097"/>
    <w:rsid w:val="00DA5A53"/>
    <w:rsid w:val="00DA623A"/>
    <w:rsid w:val="00DA6B9F"/>
    <w:rsid w:val="00DA6F05"/>
    <w:rsid w:val="00DA7DDD"/>
    <w:rsid w:val="00DB10E9"/>
    <w:rsid w:val="00DB27AB"/>
    <w:rsid w:val="00DB2C91"/>
    <w:rsid w:val="00DB421D"/>
    <w:rsid w:val="00DB6E42"/>
    <w:rsid w:val="00DB6EE9"/>
    <w:rsid w:val="00DB7161"/>
    <w:rsid w:val="00DC1575"/>
    <w:rsid w:val="00DC2B5E"/>
    <w:rsid w:val="00DC30D7"/>
    <w:rsid w:val="00DC33D7"/>
    <w:rsid w:val="00DC458C"/>
    <w:rsid w:val="00DC500D"/>
    <w:rsid w:val="00DC540C"/>
    <w:rsid w:val="00DC5991"/>
    <w:rsid w:val="00DC5A31"/>
    <w:rsid w:val="00DC618C"/>
    <w:rsid w:val="00DC6360"/>
    <w:rsid w:val="00DC6BA1"/>
    <w:rsid w:val="00DC761F"/>
    <w:rsid w:val="00DC7FD1"/>
    <w:rsid w:val="00DD1390"/>
    <w:rsid w:val="00DD251C"/>
    <w:rsid w:val="00DD2CEA"/>
    <w:rsid w:val="00DD3EAB"/>
    <w:rsid w:val="00DD4A7D"/>
    <w:rsid w:val="00DD53A8"/>
    <w:rsid w:val="00DD541F"/>
    <w:rsid w:val="00DD75F8"/>
    <w:rsid w:val="00DE02C0"/>
    <w:rsid w:val="00DE32E2"/>
    <w:rsid w:val="00DE3A58"/>
    <w:rsid w:val="00DE3EA8"/>
    <w:rsid w:val="00DE402F"/>
    <w:rsid w:val="00DE4E79"/>
    <w:rsid w:val="00DE600F"/>
    <w:rsid w:val="00DE763F"/>
    <w:rsid w:val="00DE7C9B"/>
    <w:rsid w:val="00DF0269"/>
    <w:rsid w:val="00DF04EC"/>
    <w:rsid w:val="00DF3296"/>
    <w:rsid w:val="00DF329B"/>
    <w:rsid w:val="00DF33FC"/>
    <w:rsid w:val="00DF54CD"/>
    <w:rsid w:val="00DF6A05"/>
    <w:rsid w:val="00DF6E8C"/>
    <w:rsid w:val="00DF72EE"/>
    <w:rsid w:val="00DF75CE"/>
    <w:rsid w:val="00DF7774"/>
    <w:rsid w:val="00DF7969"/>
    <w:rsid w:val="00DF7CBF"/>
    <w:rsid w:val="00E003E2"/>
    <w:rsid w:val="00E01CDF"/>
    <w:rsid w:val="00E01D0F"/>
    <w:rsid w:val="00E01FD8"/>
    <w:rsid w:val="00E03ACF"/>
    <w:rsid w:val="00E0720A"/>
    <w:rsid w:val="00E13BAB"/>
    <w:rsid w:val="00E15158"/>
    <w:rsid w:val="00E15379"/>
    <w:rsid w:val="00E1558A"/>
    <w:rsid w:val="00E15A34"/>
    <w:rsid w:val="00E17353"/>
    <w:rsid w:val="00E20DC9"/>
    <w:rsid w:val="00E20E74"/>
    <w:rsid w:val="00E20E9B"/>
    <w:rsid w:val="00E22DCC"/>
    <w:rsid w:val="00E22DD1"/>
    <w:rsid w:val="00E2323D"/>
    <w:rsid w:val="00E236FD"/>
    <w:rsid w:val="00E24F29"/>
    <w:rsid w:val="00E26166"/>
    <w:rsid w:val="00E268A6"/>
    <w:rsid w:val="00E268CC"/>
    <w:rsid w:val="00E26FD2"/>
    <w:rsid w:val="00E314D4"/>
    <w:rsid w:val="00E32051"/>
    <w:rsid w:val="00E32DCD"/>
    <w:rsid w:val="00E331F8"/>
    <w:rsid w:val="00E3339D"/>
    <w:rsid w:val="00E33DA8"/>
    <w:rsid w:val="00E33EBF"/>
    <w:rsid w:val="00E35125"/>
    <w:rsid w:val="00E3534D"/>
    <w:rsid w:val="00E35C21"/>
    <w:rsid w:val="00E35C35"/>
    <w:rsid w:val="00E365E9"/>
    <w:rsid w:val="00E369A8"/>
    <w:rsid w:val="00E37035"/>
    <w:rsid w:val="00E378C0"/>
    <w:rsid w:val="00E40696"/>
    <w:rsid w:val="00E42393"/>
    <w:rsid w:val="00E42942"/>
    <w:rsid w:val="00E440F8"/>
    <w:rsid w:val="00E45C7A"/>
    <w:rsid w:val="00E479FD"/>
    <w:rsid w:val="00E504FF"/>
    <w:rsid w:val="00E50832"/>
    <w:rsid w:val="00E50EE5"/>
    <w:rsid w:val="00E50F78"/>
    <w:rsid w:val="00E5131F"/>
    <w:rsid w:val="00E51EE1"/>
    <w:rsid w:val="00E524BE"/>
    <w:rsid w:val="00E527C2"/>
    <w:rsid w:val="00E531DE"/>
    <w:rsid w:val="00E53D5B"/>
    <w:rsid w:val="00E5565F"/>
    <w:rsid w:val="00E560E5"/>
    <w:rsid w:val="00E566D5"/>
    <w:rsid w:val="00E5687C"/>
    <w:rsid w:val="00E578D1"/>
    <w:rsid w:val="00E57EA2"/>
    <w:rsid w:val="00E60F4E"/>
    <w:rsid w:val="00E61DDE"/>
    <w:rsid w:val="00E62C42"/>
    <w:rsid w:val="00E62F55"/>
    <w:rsid w:val="00E64DE6"/>
    <w:rsid w:val="00E64F97"/>
    <w:rsid w:val="00E66B06"/>
    <w:rsid w:val="00E66B8C"/>
    <w:rsid w:val="00E67CCE"/>
    <w:rsid w:val="00E70830"/>
    <w:rsid w:val="00E71EB7"/>
    <w:rsid w:val="00E73051"/>
    <w:rsid w:val="00E738CA"/>
    <w:rsid w:val="00E743A2"/>
    <w:rsid w:val="00E74C2B"/>
    <w:rsid w:val="00E777EC"/>
    <w:rsid w:val="00E8001C"/>
    <w:rsid w:val="00E80666"/>
    <w:rsid w:val="00E8067D"/>
    <w:rsid w:val="00E81693"/>
    <w:rsid w:val="00E82B9F"/>
    <w:rsid w:val="00E831B7"/>
    <w:rsid w:val="00E84E03"/>
    <w:rsid w:val="00E84F1B"/>
    <w:rsid w:val="00E865FD"/>
    <w:rsid w:val="00E874A7"/>
    <w:rsid w:val="00E87BB1"/>
    <w:rsid w:val="00E87FF9"/>
    <w:rsid w:val="00E91500"/>
    <w:rsid w:val="00E91D9F"/>
    <w:rsid w:val="00E92DC0"/>
    <w:rsid w:val="00E94379"/>
    <w:rsid w:val="00E94773"/>
    <w:rsid w:val="00E955CA"/>
    <w:rsid w:val="00E95663"/>
    <w:rsid w:val="00E9578E"/>
    <w:rsid w:val="00E95FD6"/>
    <w:rsid w:val="00E9660C"/>
    <w:rsid w:val="00E96635"/>
    <w:rsid w:val="00E97002"/>
    <w:rsid w:val="00EA0DA4"/>
    <w:rsid w:val="00EA1D58"/>
    <w:rsid w:val="00EA24D5"/>
    <w:rsid w:val="00EA344E"/>
    <w:rsid w:val="00EA35C9"/>
    <w:rsid w:val="00EA4141"/>
    <w:rsid w:val="00EA4628"/>
    <w:rsid w:val="00EA52D8"/>
    <w:rsid w:val="00EA5826"/>
    <w:rsid w:val="00EA58C8"/>
    <w:rsid w:val="00EB13E4"/>
    <w:rsid w:val="00EB1B81"/>
    <w:rsid w:val="00EB32C1"/>
    <w:rsid w:val="00EB3A56"/>
    <w:rsid w:val="00EB40B2"/>
    <w:rsid w:val="00EB4736"/>
    <w:rsid w:val="00EB4D7C"/>
    <w:rsid w:val="00EB64EB"/>
    <w:rsid w:val="00EB6A46"/>
    <w:rsid w:val="00EB7BD7"/>
    <w:rsid w:val="00EC05C3"/>
    <w:rsid w:val="00EC087A"/>
    <w:rsid w:val="00EC16A9"/>
    <w:rsid w:val="00EC2D64"/>
    <w:rsid w:val="00EC43D3"/>
    <w:rsid w:val="00EC470A"/>
    <w:rsid w:val="00EC6E63"/>
    <w:rsid w:val="00EC79E3"/>
    <w:rsid w:val="00ED0C11"/>
    <w:rsid w:val="00ED0C18"/>
    <w:rsid w:val="00ED1375"/>
    <w:rsid w:val="00ED1410"/>
    <w:rsid w:val="00ED2B50"/>
    <w:rsid w:val="00ED3C10"/>
    <w:rsid w:val="00ED530E"/>
    <w:rsid w:val="00ED75EE"/>
    <w:rsid w:val="00EE0555"/>
    <w:rsid w:val="00EE150B"/>
    <w:rsid w:val="00EE22FF"/>
    <w:rsid w:val="00EE3014"/>
    <w:rsid w:val="00EE325F"/>
    <w:rsid w:val="00EE3A24"/>
    <w:rsid w:val="00EE4811"/>
    <w:rsid w:val="00EE4B26"/>
    <w:rsid w:val="00EE4F4D"/>
    <w:rsid w:val="00EE6202"/>
    <w:rsid w:val="00EF0ACD"/>
    <w:rsid w:val="00EF0E47"/>
    <w:rsid w:val="00EF104F"/>
    <w:rsid w:val="00EF13F6"/>
    <w:rsid w:val="00EF1AF0"/>
    <w:rsid w:val="00EF2793"/>
    <w:rsid w:val="00EF3022"/>
    <w:rsid w:val="00EF5007"/>
    <w:rsid w:val="00EF6972"/>
    <w:rsid w:val="00EF70DC"/>
    <w:rsid w:val="00F00456"/>
    <w:rsid w:val="00F00AFE"/>
    <w:rsid w:val="00F019F3"/>
    <w:rsid w:val="00F019F5"/>
    <w:rsid w:val="00F01BF0"/>
    <w:rsid w:val="00F01D40"/>
    <w:rsid w:val="00F0245E"/>
    <w:rsid w:val="00F02969"/>
    <w:rsid w:val="00F02C11"/>
    <w:rsid w:val="00F03290"/>
    <w:rsid w:val="00F034D7"/>
    <w:rsid w:val="00F0378F"/>
    <w:rsid w:val="00F053B5"/>
    <w:rsid w:val="00F05CD9"/>
    <w:rsid w:val="00F0638F"/>
    <w:rsid w:val="00F06601"/>
    <w:rsid w:val="00F06F21"/>
    <w:rsid w:val="00F0726E"/>
    <w:rsid w:val="00F075FE"/>
    <w:rsid w:val="00F104A2"/>
    <w:rsid w:val="00F12477"/>
    <w:rsid w:val="00F124D5"/>
    <w:rsid w:val="00F13657"/>
    <w:rsid w:val="00F141DB"/>
    <w:rsid w:val="00F15234"/>
    <w:rsid w:val="00F161A0"/>
    <w:rsid w:val="00F161D7"/>
    <w:rsid w:val="00F17DC1"/>
    <w:rsid w:val="00F2068A"/>
    <w:rsid w:val="00F208B1"/>
    <w:rsid w:val="00F21E37"/>
    <w:rsid w:val="00F222DE"/>
    <w:rsid w:val="00F233AC"/>
    <w:rsid w:val="00F23F91"/>
    <w:rsid w:val="00F240CB"/>
    <w:rsid w:val="00F246DF"/>
    <w:rsid w:val="00F247C0"/>
    <w:rsid w:val="00F25190"/>
    <w:rsid w:val="00F26D02"/>
    <w:rsid w:val="00F3119C"/>
    <w:rsid w:val="00F316E7"/>
    <w:rsid w:val="00F31D69"/>
    <w:rsid w:val="00F32218"/>
    <w:rsid w:val="00F32556"/>
    <w:rsid w:val="00F32F85"/>
    <w:rsid w:val="00F33934"/>
    <w:rsid w:val="00F34CD7"/>
    <w:rsid w:val="00F34E73"/>
    <w:rsid w:val="00F35451"/>
    <w:rsid w:val="00F3620C"/>
    <w:rsid w:val="00F37745"/>
    <w:rsid w:val="00F4027C"/>
    <w:rsid w:val="00F415C8"/>
    <w:rsid w:val="00F41AA2"/>
    <w:rsid w:val="00F423F9"/>
    <w:rsid w:val="00F42701"/>
    <w:rsid w:val="00F433E9"/>
    <w:rsid w:val="00F43B9D"/>
    <w:rsid w:val="00F452F8"/>
    <w:rsid w:val="00F465CF"/>
    <w:rsid w:val="00F47C39"/>
    <w:rsid w:val="00F47CC6"/>
    <w:rsid w:val="00F47DE2"/>
    <w:rsid w:val="00F50A45"/>
    <w:rsid w:val="00F514E1"/>
    <w:rsid w:val="00F51EFD"/>
    <w:rsid w:val="00F5237D"/>
    <w:rsid w:val="00F55284"/>
    <w:rsid w:val="00F55C1A"/>
    <w:rsid w:val="00F56287"/>
    <w:rsid w:val="00F5717C"/>
    <w:rsid w:val="00F604D3"/>
    <w:rsid w:val="00F6162F"/>
    <w:rsid w:val="00F617D9"/>
    <w:rsid w:val="00F61B42"/>
    <w:rsid w:val="00F624A9"/>
    <w:rsid w:val="00F627E1"/>
    <w:rsid w:val="00F635EE"/>
    <w:rsid w:val="00F64451"/>
    <w:rsid w:val="00F64E63"/>
    <w:rsid w:val="00F6665E"/>
    <w:rsid w:val="00F6682D"/>
    <w:rsid w:val="00F70556"/>
    <w:rsid w:val="00F709B0"/>
    <w:rsid w:val="00F7138D"/>
    <w:rsid w:val="00F715CB"/>
    <w:rsid w:val="00F71D55"/>
    <w:rsid w:val="00F71DE2"/>
    <w:rsid w:val="00F72769"/>
    <w:rsid w:val="00F7368E"/>
    <w:rsid w:val="00F73B3E"/>
    <w:rsid w:val="00F74842"/>
    <w:rsid w:val="00F75033"/>
    <w:rsid w:val="00F76C3A"/>
    <w:rsid w:val="00F80D93"/>
    <w:rsid w:val="00F8227B"/>
    <w:rsid w:val="00F828B5"/>
    <w:rsid w:val="00F830BB"/>
    <w:rsid w:val="00F8502A"/>
    <w:rsid w:val="00F87D2B"/>
    <w:rsid w:val="00F9024D"/>
    <w:rsid w:val="00F90A43"/>
    <w:rsid w:val="00F90C8D"/>
    <w:rsid w:val="00F91246"/>
    <w:rsid w:val="00F92FEC"/>
    <w:rsid w:val="00F937B7"/>
    <w:rsid w:val="00F93E8B"/>
    <w:rsid w:val="00F947C5"/>
    <w:rsid w:val="00F949C8"/>
    <w:rsid w:val="00F94D27"/>
    <w:rsid w:val="00F9731B"/>
    <w:rsid w:val="00F97787"/>
    <w:rsid w:val="00FA0963"/>
    <w:rsid w:val="00FA2529"/>
    <w:rsid w:val="00FA2568"/>
    <w:rsid w:val="00FA2B86"/>
    <w:rsid w:val="00FA333A"/>
    <w:rsid w:val="00FA4B26"/>
    <w:rsid w:val="00FA5902"/>
    <w:rsid w:val="00FA59BF"/>
    <w:rsid w:val="00FA7BF9"/>
    <w:rsid w:val="00FB0187"/>
    <w:rsid w:val="00FB138D"/>
    <w:rsid w:val="00FB4BC3"/>
    <w:rsid w:val="00FB53DC"/>
    <w:rsid w:val="00FB747C"/>
    <w:rsid w:val="00FB7519"/>
    <w:rsid w:val="00FB7AA6"/>
    <w:rsid w:val="00FC049B"/>
    <w:rsid w:val="00FC1842"/>
    <w:rsid w:val="00FC19B4"/>
    <w:rsid w:val="00FC2809"/>
    <w:rsid w:val="00FC3338"/>
    <w:rsid w:val="00FC35AE"/>
    <w:rsid w:val="00FC3700"/>
    <w:rsid w:val="00FC3988"/>
    <w:rsid w:val="00FC3C4B"/>
    <w:rsid w:val="00FC3C8B"/>
    <w:rsid w:val="00FC3F6B"/>
    <w:rsid w:val="00FC4442"/>
    <w:rsid w:val="00FC465F"/>
    <w:rsid w:val="00FC4704"/>
    <w:rsid w:val="00FC52FB"/>
    <w:rsid w:val="00FC55AB"/>
    <w:rsid w:val="00FD07D4"/>
    <w:rsid w:val="00FD09AD"/>
    <w:rsid w:val="00FD1544"/>
    <w:rsid w:val="00FD189E"/>
    <w:rsid w:val="00FD3EEC"/>
    <w:rsid w:val="00FD79AF"/>
    <w:rsid w:val="00FD7DFD"/>
    <w:rsid w:val="00FE1230"/>
    <w:rsid w:val="00FE3C1E"/>
    <w:rsid w:val="00FE4130"/>
    <w:rsid w:val="00FE4FDD"/>
    <w:rsid w:val="00FE57A4"/>
    <w:rsid w:val="00FE57E4"/>
    <w:rsid w:val="00FE5CC1"/>
    <w:rsid w:val="00FF0C28"/>
    <w:rsid w:val="00FF1081"/>
    <w:rsid w:val="00FF22FD"/>
    <w:rsid w:val="00FF2C2D"/>
    <w:rsid w:val="00FF2F3B"/>
    <w:rsid w:val="00FF3170"/>
    <w:rsid w:val="00FF3D4E"/>
    <w:rsid w:val="00FF4667"/>
    <w:rsid w:val="00FF595C"/>
    <w:rsid w:val="01094FBC"/>
    <w:rsid w:val="012C25A4"/>
    <w:rsid w:val="0130581E"/>
    <w:rsid w:val="01453A14"/>
    <w:rsid w:val="0162027B"/>
    <w:rsid w:val="016519C1"/>
    <w:rsid w:val="016F2178"/>
    <w:rsid w:val="01723D3B"/>
    <w:rsid w:val="0172557B"/>
    <w:rsid w:val="017D7EA7"/>
    <w:rsid w:val="01807EBE"/>
    <w:rsid w:val="01995F4A"/>
    <w:rsid w:val="019C3DD9"/>
    <w:rsid w:val="01AC4E63"/>
    <w:rsid w:val="01BC1E04"/>
    <w:rsid w:val="01BE7E04"/>
    <w:rsid w:val="01C71997"/>
    <w:rsid w:val="01CB118F"/>
    <w:rsid w:val="01CD6C0E"/>
    <w:rsid w:val="01D60F6C"/>
    <w:rsid w:val="01D906B7"/>
    <w:rsid w:val="01E61932"/>
    <w:rsid w:val="01E811AC"/>
    <w:rsid w:val="01EB3B90"/>
    <w:rsid w:val="01F343D7"/>
    <w:rsid w:val="01FE0FAD"/>
    <w:rsid w:val="020A1BD2"/>
    <w:rsid w:val="02152A3D"/>
    <w:rsid w:val="021764F4"/>
    <w:rsid w:val="0218691F"/>
    <w:rsid w:val="022510CF"/>
    <w:rsid w:val="023F5684"/>
    <w:rsid w:val="02431199"/>
    <w:rsid w:val="024427DF"/>
    <w:rsid w:val="025E6A2F"/>
    <w:rsid w:val="02661787"/>
    <w:rsid w:val="0268681B"/>
    <w:rsid w:val="026E4B53"/>
    <w:rsid w:val="026E6F9B"/>
    <w:rsid w:val="026E7653"/>
    <w:rsid w:val="02720011"/>
    <w:rsid w:val="02853EAD"/>
    <w:rsid w:val="028C360B"/>
    <w:rsid w:val="029943D2"/>
    <w:rsid w:val="029B3FD8"/>
    <w:rsid w:val="029F0F02"/>
    <w:rsid w:val="02A031E3"/>
    <w:rsid w:val="02A24765"/>
    <w:rsid w:val="02B35CC5"/>
    <w:rsid w:val="02B746EF"/>
    <w:rsid w:val="02BE1C3F"/>
    <w:rsid w:val="02C1331C"/>
    <w:rsid w:val="02C646E1"/>
    <w:rsid w:val="02C910D9"/>
    <w:rsid w:val="02CA46D2"/>
    <w:rsid w:val="02DC0137"/>
    <w:rsid w:val="02DC6D83"/>
    <w:rsid w:val="02E5725D"/>
    <w:rsid w:val="02F05C77"/>
    <w:rsid w:val="02F5708D"/>
    <w:rsid w:val="02FC4F7D"/>
    <w:rsid w:val="02FE61E1"/>
    <w:rsid w:val="030357FB"/>
    <w:rsid w:val="031577FA"/>
    <w:rsid w:val="031911B5"/>
    <w:rsid w:val="032118A0"/>
    <w:rsid w:val="0329689A"/>
    <w:rsid w:val="032A6DC1"/>
    <w:rsid w:val="033562F0"/>
    <w:rsid w:val="03356F85"/>
    <w:rsid w:val="033765D1"/>
    <w:rsid w:val="03380760"/>
    <w:rsid w:val="03382342"/>
    <w:rsid w:val="033A22FA"/>
    <w:rsid w:val="033F4721"/>
    <w:rsid w:val="03447457"/>
    <w:rsid w:val="035916EC"/>
    <w:rsid w:val="037466BC"/>
    <w:rsid w:val="03772817"/>
    <w:rsid w:val="037846E6"/>
    <w:rsid w:val="03802AE0"/>
    <w:rsid w:val="038737AA"/>
    <w:rsid w:val="03985A00"/>
    <w:rsid w:val="03990B73"/>
    <w:rsid w:val="039A197F"/>
    <w:rsid w:val="03A02078"/>
    <w:rsid w:val="03AB2076"/>
    <w:rsid w:val="03AE1831"/>
    <w:rsid w:val="03AE5253"/>
    <w:rsid w:val="03B201CE"/>
    <w:rsid w:val="03B27776"/>
    <w:rsid w:val="03B66BEA"/>
    <w:rsid w:val="03C011B3"/>
    <w:rsid w:val="03D26ACD"/>
    <w:rsid w:val="03E272F9"/>
    <w:rsid w:val="03E53C4C"/>
    <w:rsid w:val="03EB6590"/>
    <w:rsid w:val="03F82FC0"/>
    <w:rsid w:val="03F95FA3"/>
    <w:rsid w:val="03FD4132"/>
    <w:rsid w:val="03FD5DDE"/>
    <w:rsid w:val="040E1732"/>
    <w:rsid w:val="04131A39"/>
    <w:rsid w:val="042276A8"/>
    <w:rsid w:val="04253FDA"/>
    <w:rsid w:val="042D695E"/>
    <w:rsid w:val="043D0B82"/>
    <w:rsid w:val="044261C2"/>
    <w:rsid w:val="044734B7"/>
    <w:rsid w:val="044A39DD"/>
    <w:rsid w:val="044A49A5"/>
    <w:rsid w:val="044A500A"/>
    <w:rsid w:val="04540EE7"/>
    <w:rsid w:val="045528E1"/>
    <w:rsid w:val="045E1E2A"/>
    <w:rsid w:val="04696801"/>
    <w:rsid w:val="046B6184"/>
    <w:rsid w:val="047D1717"/>
    <w:rsid w:val="047D34C5"/>
    <w:rsid w:val="0493460E"/>
    <w:rsid w:val="04967311"/>
    <w:rsid w:val="04A95CBC"/>
    <w:rsid w:val="04B5611B"/>
    <w:rsid w:val="04B72F9E"/>
    <w:rsid w:val="04C26C2A"/>
    <w:rsid w:val="04C34531"/>
    <w:rsid w:val="04CD61FB"/>
    <w:rsid w:val="04DC2C8A"/>
    <w:rsid w:val="04DC6BFF"/>
    <w:rsid w:val="04E32563"/>
    <w:rsid w:val="04F02CFA"/>
    <w:rsid w:val="04F635E1"/>
    <w:rsid w:val="05082E0E"/>
    <w:rsid w:val="05096986"/>
    <w:rsid w:val="050D12C3"/>
    <w:rsid w:val="05183BA4"/>
    <w:rsid w:val="05241872"/>
    <w:rsid w:val="05241B93"/>
    <w:rsid w:val="05292583"/>
    <w:rsid w:val="05292EF6"/>
    <w:rsid w:val="0533694C"/>
    <w:rsid w:val="05392E38"/>
    <w:rsid w:val="053F425A"/>
    <w:rsid w:val="05471447"/>
    <w:rsid w:val="055300EC"/>
    <w:rsid w:val="055B553C"/>
    <w:rsid w:val="05802F92"/>
    <w:rsid w:val="058D6CE0"/>
    <w:rsid w:val="059C48C3"/>
    <w:rsid w:val="05A64C2A"/>
    <w:rsid w:val="05AD3936"/>
    <w:rsid w:val="05AF2F12"/>
    <w:rsid w:val="05B41169"/>
    <w:rsid w:val="05BE54CA"/>
    <w:rsid w:val="05C4618C"/>
    <w:rsid w:val="05D87420"/>
    <w:rsid w:val="05E752FD"/>
    <w:rsid w:val="06060158"/>
    <w:rsid w:val="06145C13"/>
    <w:rsid w:val="0619721E"/>
    <w:rsid w:val="061F40DF"/>
    <w:rsid w:val="0624373B"/>
    <w:rsid w:val="062771C0"/>
    <w:rsid w:val="062D6D7D"/>
    <w:rsid w:val="0644562E"/>
    <w:rsid w:val="066B5CCB"/>
    <w:rsid w:val="06732157"/>
    <w:rsid w:val="068161A1"/>
    <w:rsid w:val="069A0413"/>
    <w:rsid w:val="069A5853"/>
    <w:rsid w:val="06AC4BB0"/>
    <w:rsid w:val="06B53D73"/>
    <w:rsid w:val="06BA5035"/>
    <w:rsid w:val="06BC3828"/>
    <w:rsid w:val="06BC6527"/>
    <w:rsid w:val="06C3484A"/>
    <w:rsid w:val="06CE208E"/>
    <w:rsid w:val="06D123C9"/>
    <w:rsid w:val="06F51C24"/>
    <w:rsid w:val="070C30EA"/>
    <w:rsid w:val="071C7A09"/>
    <w:rsid w:val="071E4573"/>
    <w:rsid w:val="071F5481"/>
    <w:rsid w:val="07267E5D"/>
    <w:rsid w:val="074B1967"/>
    <w:rsid w:val="075B0FDF"/>
    <w:rsid w:val="076B234C"/>
    <w:rsid w:val="07941252"/>
    <w:rsid w:val="07994871"/>
    <w:rsid w:val="07A102FD"/>
    <w:rsid w:val="07A42960"/>
    <w:rsid w:val="07B75DF2"/>
    <w:rsid w:val="07BA2273"/>
    <w:rsid w:val="07BE7D13"/>
    <w:rsid w:val="07C44671"/>
    <w:rsid w:val="07C50D25"/>
    <w:rsid w:val="07CB58AF"/>
    <w:rsid w:val="07DE03AE"/>
    <w:rsid w:val="07DF79B1"/>
    <w:rsid w:val="07E212EE"/>
    <w:rsid w:val="07EF56B8"/>
    <w:rsid w:val="07F04392"/>
    <w:rsid w:val="07F30098"/>
    <w:rsid w:val="07F95559"/>
    <w:rsid w:val="07FD4C5B"/>
    <w:rsid w:val="080B0FD8"/>
    <w:rsid w:val="081A500E"/>
    <w:rsid w:val="082038E6"/>
    <w:rsid w:val="0821720C"/>
    <w:rsid w:val="08302BAF"/>
    <w:rsid w:val="08413A2E"/>
    <w:rsid w:val="08420105"/>
    <w:rsid w:val="08423CF7"/>
    <w:rsid w:val="08440946"/>
    <w:rsid w:val="08470C35"/>
    <w:rsid w:val="08481DD2"/>
    <w:rsid w:val="085110EC"/>
    <w:rsid w:val="08577E72"/>
    <w:rsid w:val="086B6E8F"/>
    <w:rsid w:val="086E3851"/>
    <w:rsid w:val="08727965"/>
    <w:rsid w:val="087F0049"/>
    <w:rsid w:val="08840C24"/>
    <w:rsid w:val="088E1317"/>
    <w:rsid w:val="08A63A8C"/>
    <w:rsid w:val="08AE0F91"/>
    <w:rsid w:val="08BE0712"/>
    <w:rsid w:val="08CE3B4B"/>
    <w:rsid w:val="08D81EB9"/>
    <w:rsid w:val="08E06C93"/>
    <w:rsid w:val="08E10B59"/>
    <w:rsid w:val="08EB5546"/>
    <w:rsid w:val="08FA2F57"/>
    <w:rsid w:val="08FF615B"/>
    <w:rsid w:val="09185155"/>
    <w:rsid w:val="0923290C"/>
    <w:rsid w:val="092630E1"/>
    <w:rsid w:val="092A1FD2"/>
    <w:rsid w:val="092A65C5"/>
    <w:rsid w:val="093C2103"/>
    <w:rsid w:val="093C731F"/>
    <w:rsid w:val="09406B0F"/>
    <w:rsid w:val="09574568"/>
    <w:rsid w:val="095A590D"/>
    <w:rsid w:val="09636F92"/>
    <w:rsid w:val="09693756"/>
    <w:rsid w:val="096B603A"/>
    <w:rsid w:val="09726AF6"/>
    <w:rsid w:val="09742475"/>
    <w:rsid w:val="097701E4"/>
    <w:rsid w:val="09792C8C"/>
    <w:rsid w:val="09862551"/>
    <w:rsid w:val="09896468"/>
    <w:rsid w:val="09906AF5"/>
    <w:rsid w:val="09937164"/>
    <w:rsid w:val="099E2019"/>
    <w:rsid w:val="099F491D"/>
    <w:rsid w:val="09A9122F"/>
    <w:rsid w:val="09AC0728"/>
    <w:rsid w:val="09AE0C85"/>
    <w:rsid w:val="09AF3C79"/>
    <w:rsid w:val="09B2522A"/>
    <w:rsid w:val="09B26C63"/>
    <w:rsid w:val="09C24C61"/>
    <w:rsid w:val="09C4285C"/>
    <w:rsid w:val="09C44B95"/>
    <w:rsid w:val="09CD7F6B"/>
    <w:rsid w:val="09DF3CAD"/>
    <w:rsid w:val="09E51A68"/>
    <w:rsid w:val="09E87633"/>
    <w:rsid w:val="09F31262"/>
    <w:rsid w:val="09F94061"/>
    <w:rsid w:val="09FB6823"/>
    <w:rsid w:val="0A2C5256"/>
    <w:rsid w:val="0A2D3A5A"/>
    <w:rsid w:val="0A441FBC"/>
    <w:rsid w:val="0A4663E6"/>
    <w:rsid w:val="0A4F17F5"/>
    <w:rsid w:val="0A550002"/>
    <w:rsid w:val="0A682522"/>
    <w:rsid w:val="0A6C3552"/>
    <w:rsid w:val="0A853BF9"/>
    <w:rsid w:val="0A862DA2"/>
    <w:rsid w:val="0A87343B"/>
    <w:rsid w:val="0A8E7853"/>
    <w:rsid w:val="0A903566"/>
    <w:rsid w:val="0A9C1535"/>
    <w:rsid w:val="0A9D5308"/>
    <w:rsid w:val="0AA45437"/>
    <w:rsid w:val="0AC148E2"/>
    <w:rsid w:val="0AC16475"/>
    <w:rsid w:val="0AC901C8"/>
    <w:rsid w:val="0AD26723"/>
    <w:rsid w:val="0AD32091"/>
    <w:rsid w:val="0AD54268"/>
    <w:rsid w:val="0AE82146"/>
    <w:rsid w:val="0AED279F"/>
    <w:rsid w:val="0AEF13DF"/>
    <w:rsid w:val="0AF129CD"/>
    <w:rsid w:val="0AFC15E8"/>
    <w:rsid w:val="0AFF7977"/>
    <w:rsid w:val="0B10440A"/>
    <w:rsid w:val="0B17517D"/>
    <w:rsid w:val="0B1966AB"/>
    <w:rsid w:val="0B1D768F"/>
    <w:rsid w:val="0B2D715D"/>
    <w:rsid w:val="0B302A7D"/>
    <w:rsid w:val="0B3D750A"/>
    <w:rsid w:val="0B410A8E"/>
    <w:rsid w:val="0B4E34C6"/>
    <w:rsid w:val="0B586F90"/>
    <w:rsid w:val="0B60239F"/>
    <w:rsid w:val="0B6C1517"/>
    <w:rsid w:val="0B77229A"/>
    <w:rsid w:val="0B891344"/>
    <w:rsid w:val="0B8B60AC"/>
    <w:rsid w:val="0BBD1F25"/>
    <w:rsid w:val="0BBD750D"/>
    <w:rsid w:val="0BC43A71"/>
    <w:rsid w:val="0BC513B0"/>
    <w:rsid w:val="0BC96FF0"/>
    <w:rsid w:val="0BD20E95"/>
    <w:rsid w:val="0BED48BE"/>
    <w:rsid w:val="0BF75705"/>
    <w:rsid w:val="0BFA364D"/>
    <w:rsid w:val="0C1647C6"/>
    <w:rsid w:val="0C191E31"/>
    <w:rsid w:val="0C195B72"/>
    <w:rsid w:val="0C1C4A1E"/>
    <w:rsid w:val="0C1D53D2"/>
    <w:rsid w:val="0C201F0A"/>
    <w:rsid w:val="0C355002"/>
    <w:rsid w:val="0C370F4A"/>
    <w:rsid w:val="0C4274CE"/>
    <w:rsid w:val="0C5A75C4"/>
    <w:rsid w:val="0C5C4A94"/>
    <w:rsid w:val="0C6E07E0"/>
    <w:rsid w:val="0C706861"/>
    <w:rsid w:val="0C745AD9"/>
    <w:rsid w:val="0C794DAE"/>
    <w:rsid w:val="0C811890"/>
    <w:rsid w:val="0C8A4EA4"/>
    <w:rsid w:val="0C8C105E"/>
    <w:rsid w:val="0C8C3475"/>
    <w:rsid w:val="0C8F24C2"/>
    <w:rsid w:val="0C970214"/>
    <w:rsid w:val="0C97189D"/>
    <w:rsid w:val="0CA01F9C"/>
    <w:rsid w:val="0CAA22C9"/>
    <w:rsid w:val="0CAD43EF"/>
    <w:rsid w:val="0CBC399F"/>
    <w:rsid w:val="0CC07FE3"/>
    <w:rsid w:val="0CC166EF"/>
    <w:rsid w:val="0CC67B69"/>
    <w:rsid w:val="0CCA255B"/>
    <w:rsid w:val="0CCC522F"/>
    <w:rsid w:val="0CD56D9C"/>
    <w:rsid w:val="0CE6709E"/>
    <w:rsid w:val="0CE73AA9"/>
    <w:rsid w:val="0CEB5A96"/>
    <w:rsid w:val="0CEE31B2"/>
    <w:rsid w:val="0CF0616A"/>
    <w:rsid w:val="0CF210AD"/>
    <w:rsid w:val="0CF911A8"/>
    <w:rsid w:val="0D0320BA"/>
    <w:rsid w:val="0D1C05FA"/>
    <w:rsid w:val="0D211BBE"/>
    <w:rsid w:val="0D264646"/>
    <w:rsid w:val="0D2C3CDA"/>
    <w:rsid w:val="0D36602B"/>
    <w:rsid w:val="0D42020D"/>
    <w:rsid w:val="0D4705E6"/>
    <w:rsid w:val="0D4B187D"/>
    <w:rsid w:val="0D5F561B"/>
    <w:rsid w:val="0D661373"/>
    <w:rsid w:val="0D755681"/>
    <w:rsid w:val="0D773C1E"/>
    <w:rsid w:val="0D7E55FB"/>
    <w:rsid w:val="0D894C75"/>
    <w:rsid w:val="0D8D777D"/>
    <w:rsid w:val="0D910CF1"/>
    <w:rsid w:val="0DB1173F"/>
    <w:rsid w:val="0DB24A22"/>
    <w:rsid w:val="0DC53330"/>
    <w:rsid w:val="0DC65AC9"/>
    <w:rsid w:val="0DC9777B"/>
    <w:rsid w:val="0DCE46F3"/>
    <w:rsid w:val="0DD834C5"/>
    <w:rsid w:val="0DEA5E69"/>
    <w:rsid w:val="0DF70C8D"/>
    <w:rsid w:val="0E0D1416"/>
    <w:rsid w:val="0E0F7DA4"/>
    <w:rsid w:val="0E1E0B0C"/>
    <w:rsid w:val="0E253FFC"/>
    <w:rsid w:val="0E257D79"/>
    <w:rsid w:val="0E352BC5"/>
    <w:rsid w:val="0E4136CA"/>
    <w:rsid w:val="0E4776B9"/>
    <w:rsid w:val="0E483FA6"/>
    <w:rsid w:val="0E494D7C"/>
    <w:rsid w:val="0E5150BC"/>
    <w:rsid w:val="0E515A69"/>
    <w:rsid w:val="0E677FB6"/>
    <w:rsid w:val="0E6A54A7"/>
    <w:rsid w:val="0E772370"/>
    <w:rsid w:val="0EA420B2"/>
    <w:rsid w:val="0EA8140D"/>
    <w:rsid w:val="0EA868D9"/>
    <w:rsid w:val="0EAB334D"/>
    <w:rsid w:val="0EAB342F"/>
    <w:rsid w:val="0EB84516"/>
    <w:rsid w:val="0EBF3A67"/>
    <w:rsid w:val="0EC6629C"/>
    <w:rsid w:val="0EC8757B"/>
    <w:rsid w:val="0ED85E8F"/>
    <w:rsid w:val="0EEC3721"/>
    <w:rsid w:val="0EF27422"/>
    <w:rsid w:val="0EF50380"/>
    <w:rsid w:val="0EF7190C"/>
    <w:rsid w:val="0F036D76"/>
    <w:rsid w:val="0F0433B9"/>
    <w:rsid w:val="0F112117"/>
    <w:rsid w:val="0F157151"/>
    <w:rsid w:val="0F16254C"/>
    <w:rsid w:val="0F21428D"/>
    <w:rsid w:val="0F25086D"/>
    <w:rsid w:val="0F28490C"/>
    <w:rsid w:val="0F2F2AB3"/>
    <w:rsid w:val="0F3C168B"/>
    <w:rsid w:val="0F4532F0"/>
    <w:rsid w:val="0F51239E"/>
    <w:rsid w:val="0F56470D"/>
    <w:rsid w:val="0F577200"/>
    <w:rsid w:val="0F5D6841"/>
    <w:rsid w:val="0F637C32"/>
    <w:rsid w:val="0F6459AD"/>
    <w:rsid w:val="0F6E03D7"/>
    <w:rsid w:val="0F6F02EE"/>
    <w:rsid w:val="0F737D18"/>
    <w:rsid w:val="0F86752E"/>
    <w:rsid w:val="0F8B118C"/>
    <w:rsid w:val="0F9C6EF5"/>
    <w:rsid w:val="0FA903F5"/>
    <w:rsid w:val="0FAD5E4D"/>
    <w:rsid w:val="0FB01157"/>
    <w:rsid w:val="0FC2702C"/>
    <w:rsid w:val="0FCE44FB"/>
    <w:rsid w:val="0FD15736"/>
    <w:rsid w:val="0FDD306A"/>
    <w:rsid w:val="0FE36822"/>
    <w:rsid w:val="0FEF192F"/>
    <w:rsid w:val="0FF11997"/>
    <w:rsid w:val="10021328"/>
    <w:rsid w:val="10103C47"/>
    <w:rsid w:val="101059AD"/>
    <w:rsid w:val="10111B87"/>
    <w:rsid w:val="102D75DC"/>
    <w:rsid w:val="10300752"/>
    <w:rsid w:val="103C6DD3"/>
    <w:rsid w:val="103C754B"/>
    <w:rsid w:val="10667759"/>
    <w:rsid w:val="10731B69"/>
    <w:rsid w:val="10785F61"/>
    <w:rsid w:val="10791187"/>
    <w:rsid w:val="107A2CD6"/>
    <w:rsid w:val="108D3FA3"/>
    <w:rsid w:val="10921754"/>
    <w:rsid w:val="10932D64"/>
    <w:rsid w:val="109527DD"/>
    <w:rsid w:val="10A1053B"/>
    <w:rsid w:val="10A5627E"/>
    <w:rsid w:val="10B40439"/>
    <w:rsid w:val="10B63AD9"/>
    <w:rsid w:val="10CA4EE4"/>
    <w:rsid w:val="10CF2F2B"/>
    <w:rsid w:val="10D50926"/>
    <w:rsid w:val="10DA7A3A"/>
    <w:rsid w:val="10DB1422"/>
    <w:rsid w:val="10DD5944"/>
    <w:rsid w:val="10DD7F3C"/>
    <w:rsid w:val="10E350BC"/>
    <w:rsid w:val="10E72568"/>
    <w:rsid w:val="10F15FEF"/>
    <w:rsid w:val="10F23F11"/>
    <w:rsid w:val="11214ABC"/>
    <w:rsid w:val="112C5EBC"/>
    <w:rsid w:val="113A35EE"/>
    <w:rsid w:val="113B5473"/>
    <w:rsid w:val="11415F9C"/>
    <w:rsid w:val="1145536B"/>
    <w:rsid w:val="11467983"/>
    <w:rsid w:val="114C1B98"/>
    <w:rsid w:val="115C304B"/>
    <w:rsid w:val="11645C90"/>
    <w:rsid w:val="1166286F"/>
    <w:rsid w:val="116A662A"/>
    <w:rsid w:val="11785740"/>
    <w:rsid w:val="11864C0D"/>
    <w:rsid w:val="11882CC5"/>
    <w:rsid w:val="118A4035"/>
    <w:rsid w:val="118D7718"/>
    <w:rsid w:val="119836EC"/>
    <w:rsid w:val="119F59EE"/>
    <w:rsid w:val="11A57B21"/>
    <w:rsid w:val="11AC6984"/>
    <w:rsid w:val="11AD1B8A"/>
    <w:rsid w:val="11B30747"/>
    <w:rsid w:val="11BB2516"/>
    <w:rsid w:val="11C4166A"/>
    <w:rsid w:val="11C444E1"/>
    <w:rsid w:val="11C54F7C"/>
    <w:rsid w:val="11C73F75"/>
    <w:rsid w:val="11C9150F"/>
    <w:rsid w:val="11CA40EE"/>
    <w:rsid w:val="11CF6A57"/>
    <w:rsid w:val="11D2341A"/>
    <w:rsid w:val="11E17F64"/>
    <w:rsid w:val="11E278FB"/>
    <w:rsid w:val="11ED35F1"/>
    <w:rsid w:val="11F65EBE"/>
    <w:rsid w:val="11FA4FF8"/>
    <w:rsid w:val="11FD59C8"/>
    <w:rsid w:val="12046F54"/>
    <w:rsid w:val="120724EE"/>
    <w:rsid w:val="12092419"/>
    <w:rsid w:val="120D3D8F"/>
    <w:rsid w:val="12154B93"/>
    <w:rsid w:val="12175715"/>
    <w:rsid w:val="121D6648"/>
    <w:rsid w:val="121E6E2C"/>
    <w:rsid w:val="122A6EB3"/>
    <w:rsid w:val="1231760B"/>
    <w:rsid w:val="123513EB"/>
    <w:rsid w:val="124D6685"/>
    <w:rsid w:val="124F3EF1"/>
    <w:rsid w:val="12501FD6"/>
    <w:rsid w:val="125101F6"/>
    <w:rsid w:val="1256093C"/>
    <w:rsid w:val="125B6577"/>
    <w:rsid w:val="125D034A"/>
    <w:rsid w:val="12625394"/>
    <w:rsid w:val="12663A2E"/>
    <w:rsid w:val="1266632B"/>
    <w:rsid w:val="12687563"/>
    <w:rsid w:val="126F0028"/>
    <w:rsid w:val="12724F93"/>
    <w:rsid w:val="12752CFC"/>
    <w:rsid w:val="127D1AB8"/>
    <w:rsid w:val="12814503"/>
    <w:rsid w:val="128B3401"/>
    <w:rsid w:val="12922A8B"/>
    <w:rsid w:val="12A00A9E"/>
    <w:rsid w:val="12A765F2"/>
    <w:rsid w:val="12A83A81"/>
    <w:rsid w:val="12BF6218"/>
    <w:rsid w:val="12C8781A"/>
    <w:rsid w:val="12D30076"/>
    <w:rsid w:val="12D3682B"/>
    <w:rsid w:val="12DB66FD"/>
    <w:rsid w:val="12E110C3"/>
    <w:rsid w:val="12E76BB5"/>
    <w:rsid w:val="12F7020D"/>
    <w:rsid w:val="12F85371"/>
    <w:rsid w:val="12FC2B75"/>
    <w:rsid w:val="13063C35"/>
    <w:rsid w:val="130766C9"/>
    <w:rsid w:val="13113756"/>
    <w:rsid w:val="13137E29"/>
    <w:rsid w:val="13140AE5"/>
    <w:rsid w:val="13306352"/>
    <w:rsid w:val="13312353"/>
    <w:rsid w:val="13344CF2"/>
    <w:rsid w:val="133C549C"/>
    <w:rsid w:val="133C7BB5"/>
    <w:rsid w:val="13433B2C"/>
    <w:rsid w:val="13484826"/>
    <w:rsid w:val="134C467B"/>
    <w:rsid w:val="13585759"/>
    <w:rsid w:val="136A74AB"/>
    <w:rsid w:val="136D735E"/>
    <w:rsid w:val="137103D4"/>
    <w:rsid w:val="13744C20"/>
    <w:rsid w:val="13765CAF"/>
    <w:rsid w:val="13791402"/>
    <w:rsid w:val="137D1C85"/>
    <w:rsid w:val="137D5290"/>
    <w:rsid w:val="138B0D04"/>
    <w:rsid w:val="1390651B"/>
    <w:rsid w:val="1393721C"/>
    <w:rsid w:val="139447C4"/>
    <w:rsid w:val="1395467A"/>
    <w:rsid w:val="13967B2D"/>
    <w:rsid w:val="139A4D5F"/>
    <w:rsid w:val="139D28C1"/>
    <w:rsid w:val="139E33E8"/>
    <w:rsid w:val="13A022EF"/>
    <w:rsid w:val="13B47564"/>
    <w:rsid w:val="13B54298"/>
    <w:rsid w:val="13CE1C47"/>
    <w:rsid w:val="13D640E2"/>
    <w:rsid w:val="13DC3017"/>
    <w:rsid w:val="13E50906"/>
    <w:rsid w:val="13F07CE8"/>
    <w:rsid w:val="13F866C4"/>
    <w:rsid w:val="13FB0693"/>
    <w:rsid w:val="14025795"/>
    <w:rsid w:val="140E57F5"/>
    <w:rsid w:val="141C6875"/>
    <w:rsid w:val="14306060"/>
    <w:rsid w:val="143B0262"/>
    <w:rsid w:val="143F2CDA"/>
    <w:rsid w:val="14440B5A"/>
    <w:rsid w:val="1449339E"/>
    <w:rsid w:val="14610EF6"/>
    <w:rsid w:val="146517D9"/>
    <w:rsid w:val="146E0C23"/>
    <w:rsid w:val="14735EF5"/>
    <w:rsid w:val="14800A6F"/>
    <w:rsid w:val="148010C6"/>
    <w:rsid w:val="148032D8"/>
    <w:rsid w:val="14891CEA"/>
    <w:rsid w:val="148D6084"/>
    <w:rsid w:val="14A96E6F"/>
    <w:rsid w:val="14B6304F"/>
    <w:rsid w:val="14B67274"/>
    <w:rsid w:val="14B7170D"/>
    <w:rsid w:val="14BD532A"/>
    <w:rsid w:val="14C12E43"/>
    <w:rsid w:val="14C1328F"/>
    <w:rsid w:val="14C61494"/>
    <w:rsid w:val="14C904C9"/>
    <w:rsid w:val="14CB5B0D"/>
    <w:rsid w:val="14CE6D61"/>
    <w:rsid w:val="14E15CB9"/>
    <w:rsid w:val="15045557"/>
    <w:rsid w:val="15114A40"/>
    <w:rsid w:val="152249A5"/>
    <w:rsid w:val="15285ACE"/>
    <w:rsid w:val="15314652"/>
    <w:rsid w:val="15327061"/>
    <w:rsid w:val="15473050"/>
    <w:rsid w:val="15477903"/>
    <w:rsid w:val="154B0AF9"/>
    <w:rsid w:val="154B4429"/>
    <w:rsid w:val="155029D7"/>
    <w:rsid w:val="15540F6D"/>
    <w:rsid w:val="155B1D38"/>
    <w:rsid w:val="155E0B40"/>
    <w:rsid w:val="156D6C93"/>
    <w:rsid w:val="157E44DF"/>
    <w:rsid w:val="158B6C89"/>
    <w:rsid w:val="158C72E6"/>
    <w:rsid w:val="159863B1"/>
    <w:rsid w:val="15990534"/>
    <w:rsid w:val="15994B8A"/>
    <w:rsid w:val="15A9236C"/>
    <w:rsid w:val="15B2504D"/>
    <w:rsid w:val="15B833B1"/>
    <w:rsid w:val="15B951E6"/>
    <w:rsid w:val="15C2342A"/>
    <w:rsid w:val="15EE535D"/>
    <w:rsid w:val="15F97149"/>
    <w:rsid w:val="15FA71B4"/>
    <w:rsid w:val="15FB544A"/>
    <w:rsid w:val="16113318"/>
    <w:rsid w:val="16173218"/>
    <w:rsid w:val="1620315A"/>
    <w:rsid w:val="16294BEB"/>
    <w:rsid w:val="16337F4B"/>
    <w:rsid w:val="16392631"/>
    <w:rsid w:val="163D3564"/>
    <w:rsid w:val="16487412"/>
    <w:rsid w:val="164E574E"/>
    <w:rsid w:val="16504E73"/>
    <w:rsid w:val="165C65C0"/>
    <w:rsid w:val="165D7B8D"/>
    <w:rsid w:val="166B481A"/>
    <w:rsid w:val="167F131F"/>
    <w:rsid w:val="16807838"/>
    <w:rsid w:val="16810AFC"/>
    <w:rsid w:val="168209A3"/>
    <w:rsid w:val="16900693"/>
    <w:rsid w:val="16A641B5"/>
    <w:rsid w:val="16A71708"/>
    <w:rsid w:val="16C04784"/>
    <w:rsid w:val="16C37AC6"/>
    <w:rsid w:val="16CE195E"/>
    <w:rsid w:val="16CE451E"/>
    <w:rsid w:val="16D04B4F"/>
    <w:rsid w:val="16D40B97"/>
    <w:rsid w:val="16D621E6"/>
    <w:rsid w:val="16E20317"/>
    <w:rsid w:val="16E24019"/>
    <w:rsid w:val="17065F2E"/>
    <w:rsid w:val="170B280D"/>
    <w:rsid w:val="17197E16"/>
    <w:rsid w:val="17217BB1"/>
    <w:rsid w:val="17255A22"/>
    <w:rsid w:val="172928B2"/>
    <w:rsid w:val="173045B3"/>
    <w:rsid w:val="17330C48"/>
    <w:rsid w:val="17342109"/>
    <w:rsid w:val="17346983"/>
    <w:rsid w:val="173858C7"/>
    <w:rsid w:val="17404661"/>
    <w:rsid w:val="17454B54"/>
    <w:rsid w:val="174F6040"/>
    <w:rsid w:val="1767603B"/>
    <w:rsid w:val="176E3EE2"/>
    <w:rsid w:val="176F58F1"/>
    <w:rsid w:val="17777949"/>
    <w:rsid w:val="17863233"/>
    <w:rsid w:val="17A16E2B"/>
    <w:rsid w:val="17A27073"/>
    <w:rsid w:val="17AA7099"/>
    <w:rsid w:val="17B75BEE"/>
    <w:rsid w:val="17BA1AFE"/>
    <w:rsid w:val="17BE7C25"/>
    <w:rsid w:val="17BF5E77"/>
    <w:rsid w:val="17C10FC8"/>
    <w:rsid w:val="17C263F4"/>
    <w:rsid w:val="17C36FE9"/>
    <w:rsid w:val="17CF598E"/>
    <w:rsid w:val="17D226D6"/>
    <w:rsid w:val="17DE394B"/>
    <w:rsid w:val="17E154D7"/>
    <w:rsid w:val="17E95CD2"/>
    <w:rsid w:val="17EF23AE"/>
    <w:rsid w:val="17F53C98"/>
    <w:rsid w:val="17F562CB"/>
    <w:rsid w:val="18015CCC"/>
    <w:rsid w:val="18050541"/>
    <w:rsid w:val="18087451"/>
    <w:rsid w:val="180C0B76"/>
    <w:rsid w:val="180D494D"/>
    <w:rsid w:val="18181828"/>
    <w:rsid w:val="181C089E"/>
    <w:rsid w:val="182C2F80"/>
    <w:rsid w:val="18483196"/>
    <w:rsid w:val="184C1AF3"/>
    <w:rsid w:val="18594B89"/>
    <w:rsid w:val="185E0B23"/>
    <w:rsid w:val="18617A96"/>
    <w:rsid w:val="1873189F"/>
    <w:rsid w:val="187F5274"/>
    <w:rsid w:val="18807B49"/>
    <w:rsid w:val="1889564E"/>
    <w:rsid w:val="188B5D59"/>
    <w:rsid w:val="189D2FC3"/>
    <w:rsid w:val="18A101DE"/>
    <w:rsid w:val="18B25A76"/>
    <w:rsid w:val="18BA1CB6"/>
    <w:rsid w:val="18C01AC0"/>
    <w:rsid w:val="18C232D3"/>
    <w:rsid w:val="18CB25F9"/>
    <w:rsid w:val="18CE5667"/>
    <w:rsid w:val="18E10F97"/>
    <w:rsid w:val="18EF421A"/>
    <w:rsid w:val="19070101"/>
    <w:rsid w:val="19141629"/>
    <w:rsid w:val="192219BE"/>
    <w:rsid w:val="192B1160"/>
    <w:rsid w:val="19334235"/>
    <w:rsid w:val="19414345"/>
    <w:rsid w:val="19443D00"/>
    <w:rsid w:val="1958761C"/>
    <w:rsid w:val="19682036"/>
    <w:rsid w:val="196A1926"/>
    <w:rsid w:val="196B3440"/>
    <w:rsid w:val="19726811"/>
    <w:rsid w:val="19766F7A"/>
    <w:rsid w:val="197B65C3"/>
    <w:rsid w:val="197E58BE"/>
    <w:rsid w:val="19832884"/>
    <w:rsid w:val="19846200"/>
    <w:rsid w:val="198A1339"/>
    <w:rsid w:val="19A01374"/>
    <w:rsid w:val="19A5726C"/>
    <w:rsid w:val="19B06E2F"/>
    <w:rsid w:val="19BE1D32"/>
    <w:rsid w:val="19C04E3F"/>
    <w:rsid w:val="19C82E15"/>
    <w:rsid w:val="19CC5F94"/>
    <w:rsid w:val="19D22728"/>
    <w:rsid w:val="19D242FF"/>
    <w:rsid w:val="19D40990"/>
    <w:rsid w:val="19EA683A"/>
    <w:rsid w:val="19EE4E03"/>
    <w:rsid w:val="1A0F3210"/>
    <w:rsid w:val="1A291E3C"/>
    <w:rsid w:val="1A340667"/>
    <w:rsid w:val="1A4A57A0"/>
    <w:rsid w:val="1A4F3DCC"/>
    <w:rsid w:val="1A514251"/>
    <w:rsid w:val="1A6B5351"/>
    <w:rsid w:val="1A751E39"/>
    <w:rsid w:val="1AA71FDD"/>
    <w:rsid w:val="1AAF765A"/>
    <w:rsid w:val="1AB2717F"/>
    <w:rsid w:val="1AC812B9"/>
    <w:rsid w:val="1AD03EF7"/>
    <w:rsid w:val="1ADB66BE"/>
    <w:rsid w:val="1AF2398A"/>
    <w:rsid w:val="1AF32D41"/>
    <w:rsid w:val="1AFB27F7"/>
    <w:rsid w:val="1B0946B7"/>
    <w:rsid w:val="1B1341BC"/>
    <w:rsid w:val="1B276E76"/>
    <w:rsid w:val="1B344E09"/>
    <w:rsid w:val="1B391A9C"/>
    <w:rsid w:val="1B3E4FC8"/>
    <w:rsid w:val="1B457E3E"/>
    <w:rsid w:val="1B590390"/>
    <w:rsid w:val="1B5E3F73"/>
    <w:rsid w:val="1B6179CF"/>
    <w:rsid w:val="1B6D2CA6"/>
    <w:rsid w:val="1B710B94"/>
    <w:rsid w:val="1B892E12"/>
    <w:rsid w:val="1B9E57E1"/>
    <w:rsid w:val="1B9F73B2"/>
    <w:rsid w:val="1BB174DB"/>
    <w:rsid w:val="1BB85D9A"/>
    <w:rsid w:val="1BBF5244"/>
    <w:rsid w:val="1BC752FA"/>
    <w:rsid w:val="1BCB5188"/>
    <w:rsid w:val="1BCF0303"/>
    <w:rsid w:val="1BD011C5"/>
    <w:rsid w:val="1BD137FB"/>
    <w:rsid w:val="1BD47A17"/>
    <w:rsid w:val="1BE752EF"/>
    <w:rsid w:val="1BF12255"/>
    <w:rsid w:val="1BF30C75"/>
    <w:rsid w:val="1BF34341"/>
    <w:rsid w:val="1BF70B80"/>
    <w:rsid w:val="1BF95545"/>
    <w:rsid w:val="1BFE03CE"/>
    <w:rsid w:val="1C0E1A98"/>
    <w:rsid w:val="1C136D2D"/>
    <w:rsid w:val="1C453F8E"/>
    <w:rsid w:val="1C4D73AF"/>
    <w:rsid w:val="1C553D34"/>
    <w:rsid w:val="1C5741A2"/>
    <w:rsid w:val="1C60013A"/>
    <w:rsid w:val="1C640540"/>
    <w:rsid w:val="1C6660B0"/>
    <w:rsid w:val="1C6C549E"/>
    <w:rsid w:val="1C814FE5"/>
    <w:rsid w:val="1C815A78"/>
    <w:rsid w:val="1C921569"/>
    <w:rsid w:val="1C932A17"/>
    <w:rsid w:val="1C9A73EF"/>
    <w:rsid w:val="1C9F6277"/>
    <w:rsid w:val="1CA04730"/>
    <w:rsid w:val="1CA62F72"/>
    <w:rsid w:val="1CA6768D"/>
    <w:rsid w:val="1CA74DF5"/>
    <w:rsid w:val="1CB17FAC"/>
    <w:rsid w:val="1CB9277B"/>
    <w:rsid w:val="1CC36B25"/>
    <w:rsid w:val="1CC77DA9"/>
    <w:rsid w:val="1CC80EC6"/>
    <w:rsid w:val="1CC9394B"/>
    <w:rsid w:val="1CCD1608"/>
    <w:rsid w:val="1CD468FE"/>
    <w:rsid w:val="1CD957AF"/>
    <w:rsid w:val="1CDE74EA"/>
    <w:rsid w:val="1CE423BC"/>
    <w:rsid w:val="1CF45ABB"/>
    <w:rsid w:val="1CFE17FF"/>
    <w:rsid w:val="1D0C71F7"/>
    <w:rsid w:val="1D38211B"/>
    <w:rsid w:val="1D3B6867"/>
    <w:rsid w:val="1D55795F"/>
    <w:rsid w:val="1D5F40C2"/>
    <w:rsid w:val="1D602AAA"/>
    <w:rsid w:val="1D676386"/>
    <w:rsid w:val="1D6B43AB"/>
    <w:rsid w:val="1D6E0BBB"/>
    <w:rsid w:val="1D702816"/>
    <w:rsid w:val="1D77302F"/>
    <w:rsid w:val="1D7A3450"/>
    <w:rsid w:val="1D8F768C"/>
    <w:rsid w:val="1DB35118"/>
    <w:rsid w:val="1DC4766C"/>
    <w:rsid w:val="1DCB4E4A"/>
    <w:rsid w:val="1DCB6989"/>
    <w:rsid w:val="1DD7522B"/>
    <w:rsid w:val="1DDC1A6F"/>
    <w:rsid w:val="1DEA4048"/>
    <w:rsid w:val="1DF805C4"/>
    <w:rsid w:val="1DFD17FA"/>
    <w:rsid w:val="1E035229"/>
    <w:rsid w:val="1E082E14"/>
    <w:rsid w:val="1E122E0B"/>
    <w:rsid w:val="1E123139"/>
    <w:rsid w:val="1E230412"/>
    <w:rsid w:val="1E283379"/>
    <w:rsid w:val="1E28533D"/>
    <w:rsid w:val="1E352A55"/>
    <w:rsid w:val="1E373DFD"/>
    <w:rsid w:val="1E3B41CC"/>
    <w:rsid w:val="1E4F2B63"/>
    <w:rsid w:val="1E603542"/>
    <w:rsid w:val="1E62436F"/>
    <w:rsid w:val="1E6918A5"/>
    <w:rsid w:val="1E70264F"/>
    <w:rsid w:val="1E743A72"/>
    <w:rsid w:val="1E7622AD"/>
    <w:rsid w:val="1E7638C9"/>
    <w:rsid w:val="1E7645A5"/>
    <w:rsid w:val="1E904361"/>
    <w:rsid w:val="1EB63AD2"/>
    <w:rsid w:val="1EC37F6E"/>
    <w:rsid w:val="1ECA0D9E"/>
    <w:rsid w:val="1ECF44C1"/>
    <w:rsid w:val="1ED11197"/>
    <w:rsid w:val="1ED816D9"/>
    <w:rsid w:val="1EFB3393"/>
    <w:rsid w:val="1F005172"/>
    <w:rsid w:val="1F085327"/>
    <w:rsid w:val="1F096704"/>
    <w:rsid w:val="1F114696"/>
    <w:rsid w:val="1F114ADE"/>
    <w:rsid w:val="1F196E95"/>
    <w:rsid w:val="1F1C3494"/>
    <w:rsid w:val="1F231E4C"/>
    <w:rsid w:val="1F2740D9"/>
    <w:rsid w:val="1F282554"/>
    <w:rsid w:val="1F2869A5"/>
    <w:rsid w:val="1F2B21CB"/>
    <w:rsid w:val="1F320483"/>
    <w:rsid w:val="1F3673A5"/>
    <w:rsid w:val="1F3B4E40"/>
    <w:rsid w:val="1F3D1698"/>
    <w:rsid w:val="1F4C178A"/>
    <w:rsid w:val="1F5536D5"/>
    <w:rsid w:val="1F56286F"/>
    <w:rsid w:val="1F5F00F6"/>
    <w:rsid w:val="1F6034E9"/>
    <w:rsid w:val="1F6E201B"/>
    <w:rsid w:val="1F752856"/>
    <w:rsid w:val="1F771739"/>
    <w:rsid w:val="1F797E67"/>
    <w:rsid w:val="1F83778A"/>
    <w:rsid w:val="1F881244"/>
    <w:rsid w:val="1FA754A6"/>
    <w:rsid w:val="1FAF67D1"/>
    <w:rsid w:val="1FB16F89"/>
    <w:rsid w:val="1FB45470"/>
    <w:rsid w:val="1FBD5A0C"/>
    <w:rsid w:val="1FBF3122"/>
    <w:rsid w:val="1FC10039"/>
    <w:rsid w:val="1FCC22CF"/>
    <w:rsid w:val="1FD211D1"/>
    <w:rsid w:val="1FD33379"/>
    <w:rsid w:val="1FD9572E"/>
    <w:rsid w:val="1FF416CD"/>
    <w:rsid w:val="1FF85D69"/>
    <w:rsid w:val="20047040"/>
    <w:rsid w:val="200D3012"/>
    <w:rsid w:val="2012745C"/>
    <w:rsid w:val="20154596"/>
    <w:rsid w:val="201D0E0E"/>
    <w:rsid w:val="20342111"/>
    <w:rsid w:val="203A4951"/>
    <w:rsid w:val="20463B99"/>
    <w:rsid w:val="205079C6"/>
    <w:rsid w:val="2060668A"/>
    <w:rsid w:val="20686980"/>
    <w:rsid w:val="207812C3"/>
    <w:rsid w:val="20783EBD"/>
    <w:rsid w:val="207B48FF"/>
    <w:rsid w:val="207E6CF6"/>
    <w:rsid w:val="20886BD8"/>
    <w:rsid w:val="208F186A"/>
    <w:rsid w:val="20907B2A"/>
    <w:rsid w:val="209152C1"/>
    <w:rsid w:val="209757F6"/>
    <w:rsid w:val="20AC2A81"/>
    <w:rsid w:val="20BA329D"/>
    <w:rsid w:val="20BB2FF6"/>
    <w:rsid w:val="20C6045F"/>
    <w:rsid w:val="20C863B5"/>
    <w:rsid w:val="20C93E5D"/>
    <w:rsid w:val="20CD1FB6"/>
    <w:rsid w:val="20CF4C51"/>
    <w:rsid w:val="20D07EB4"/>
    <w:rsid w:val="20D12CB1"/>
    <w:rsid w:val="20E916F4"/>
    <w:rsid w:val="20FA256F"/>
    <w:rsid w:val="21122169"/>
    <w:rsid w:val="2112259F"/>
    <w:rsid w:val="211C4FC5"/>
    <w:rsid w:val="211D50CB"/>
    <w:rsid w:val="211F1C79"/>
    <w:rsid w:val="211F4683"/>
    <w:rsid w:val="21210F2B"/>
    <w:rsid w:val="21272D95"/>
    <w:rsid w:val="21345C97"/>
    <w:rsid w:val="21350EA8"/>
    <w:rsid w:val="213B2FB1"/>
    <w:rsid w:val="214A1B9E"/>
    <w:rsid w:val="21587CA5"/>
    <w:rsid w:val="21712C04"/>
    <w:rsid w:val="217B1D2A"/>
    <w:rsid w:val="218117C2"/>
    <w:rsid w:val="218A1B9F"/>
    <w:rsid w:val="218A2986"/>
    <w:rsid w:val="218F3DE7"/>
    <w:rsid w:val="21914653"/>
    <w:rsid w:val="21A93D6F"/>
    <w:rsid w:val="21AA3C3C"/>
    <w:rsid w:val="21AD59DE"/>
    <w:rsid w:val="21BB1FE8"/>
    <w:rsid w:val="21CF4F8A"/>
    <w:rsid w:val="21D26160"/>
    <w:rsid w:val="21DD4283"/>
    <w:rsid w:val="21FA1938"/>
    <w:rsid w:val="22145E6F"/>
    <w:rsid w:val="2215002F"/>
    <w:rsid w:val="22196AD9"/>
    <w:rsid w:val="2232697D"/>
    <w:rsid w:val="223C5B96"/>
    <w:rsid w:val="22612A66"/>
    <w:rsid w:val="22612E6B"/>
    <w:rsid w:val="226A2F62"/>
    <w:rsid w:val="22743D02"/>
    <w:rsid w:val="2278620B"/>
    <w:rsid w:val="22793D82"/>
    <w:rsid w:val="22886489"/>
    <w:rsid w:val="22886F08"/>
    <w:rsid w:val="22991DCF"/>
    <w:rsid w:val="22B45BE8"/>
    <w:rsid w:val="22BC3C43"/>
    <w:rsid w:val="22BE1DFA"/>
    <w:rsid w:val="22CF512F"/>
    <w:rsid w:val="22D156E0"/>
    <w:rsid w:val="22DD07DC"/>
    <w:rsid w:val="22E307CC"/>
    <w:rsid w:val="22E338FA"/>
    <w:rsid w:val="22EB2955"/>
    <w:rsid w:val="22F25500"/>
    <w:rsid w:val="230139FC"/>
    <w:rsid w:val="23071207"/>
    <w:rsid w:val="23120D0D"/>
    <w:rsid w:val="23342044"/>
    <w:rsid w:val="233A2C9B"/>
    <w:rsid w:val="236112AD"/>
    <w:rsid w:val="2363210C"/>
    <w:rsid w:val="237D33B7"/>
    <w:rsid w:val="237F470C"/>
    <w:rsid w:val="239753EA"/>
    <w:rsid w:val="23A07159"/>
    <w:rsid w:val="23BF478E"/>
    <w:rsid w:val="23C21BE3"/>
    <w:rsid w:val="23C756AB"/>
    <w:rsid w:val="23CB093C"/>
    <w:rsid w:val="23CB6CE7"/>
    <w:rsid w:val="23DA135A"/>
    <w:rsid w:val="23DE4F7C"/>
    <w:rsid w:val="23E45DF0"/>
    <w:rsid w:val="23ED4304"/>
    <w:rsid w:val="23EF6EA5"/>
    <w:rsid w:val="23F0452C"/>
    <w:rsid w:val="23F375CF"/>
    <w:rsid w:val="23F830B2"/>
    <w:rsid w:val="24050FB7"/>
    <w:rsid w:val="240652C9"/>
    <w:rsid w:val="24167AB3"/>
    <w:rsid w:val="2419445D"/>
    <w:rsid w:val="241A2687"/>
    <w:rsid w:val="241A3473"/>
    <w:rsid w:val="241C6B4E"/>
    <w:rsid w:val="24250BE5"/>
    <w:rsid w:val="242F31FA"/>
    <w:rsid w:val="24356564"/>
    <w:rsid w:val="24447C74"/>
    <w:rsid w:val="2446752C"/>
    <w:rsid w:val="244F7143"/>
    <w:rsid w:val="24525D63"/>
    <w:rsid w:val="245734D5"/>
    <w:rsid w:val="24575F15"/>
    <w:rsid w:val="245A650B"/>
    <w:rsid w:val="245D40C8"/>
    <w:rsid w:val="2462096A"/>
    <w:rsid w:val="2468492C"/>
    <w:rsid w:val="247C6308"/>
    <w:rsid w:val="247E43DB"/>
    <w:rsid w:val="247E780F"/>
    <w:rsid w:val="248226A4"/>
    <w:rsid w:val="24974EFF"/>
    <w:rsid w:val="24A061A3"/>
    <w:rsid w:val="24A1152F"/>
    <w:rsid w:val="24A26CCA"/>
    <w:rsid w:val="24A51F50"/>
    <w:rsid w:val="24B3327E"/>
    <w:rsid w:val="24C12AF1"/>
    <w:rsid w:val="24CA3866"/>
    <w:rsid w:val="24CE5BDB"/>
    <w:rsid w:val="24D14C58"/>
    <w:rsid w:val="24D82090"/>
    <w:rsid w:val="24D8209A"/>
    <w:rsid w:val="24DA4779"/>
    <w:rsid w:val="24DC11AD"/>
    <w:rsid w:val="24E24F53"/>
    <w:rsid w:val="24F33E10"/>
    <w:rsid w:val="24F651AC"/>
    <w:rsid w:val="250C5636"/>
    <w:rsid w:val="2510144E"/>
    <w:rsid w:val="251618A6"/>
    <w:rsid w:val="25255CCC"/>
    <w:rsid w:val="25270CE6"/>
    <w:rsid w:val="25271945"/>
    <w:rsid w:val="25294092"/>
    <w:rsid w:val="252B7798"/>
    <w:rsid w:val="2534137F"/>
    <w:rsid w:val="25393838"/>
    <w:rsid w:val="253D1732"/>
    <w:rsid w:val="253D40C9"/>
    <w:rsid w:val="25401C79"/>
    <w:rsid w:val="25493007"/>
    <w:rsid w:val="254F6B95"/>
    <w:rsid w:val="256351BC"/>
    <w:rsid w:val="256B13EC"/>
    <w:rsid w:val="256E51D7"/>
    <w:rsid w:val="256F74C7"/>
    <w:rsid w:val="25747D3F"/>
    <w:rsid w:val="258278CE"/>
    <w:rsid w:val="25880703"/>
    <w:rsid w:val="258D6E88"/>
    <w:rsid w:val="25964D9A"/>
    <w:rsid w:val="259B0564"/>
    <w:rsid w:val="25A04967"/>
    <w:rsid w:val="25A30287"/>
    <w:rsid w:val="25A664CE"/>
    <w:rsid w:val="25BA46F2"/>
    <w:rsid w:val="25BA7BE2"/>
    <w:rsid w:val="25BD6D6F"/>
    <w:rsid w:val="25C1168A"/>
    <w:rsid w:val="25C805EC"/>
    <w:rsid w:val="25CB3F8C"/>
    <w:rsid w:val="25CF29F5"/>
    <w:rsid w:val="25D77FF6"/>
    <w:rsid w:val="25DA6250"/>
    <w:rsid w:val="25E313CD"/>
    <w:rsid w:val="25ED0CB2"/>
    <w:rsid w:val="25F617C9"/>
    <w:rsid w:val="26041100"/>
    <w:rsid w:val="26083394"/>
    <w:rsid w:val="2614305C"/>
    <w:rsid w:val="26166761"/>
    <w:rsid w:val="26216DD4"/>
    <w:rsid w:val="26245A75"/>
    <w:rsid w:val="26261822"/>
    <w:rsid w:val="2627327B"/>
    <w:rsid w:val="263D1448"/>
    <w:rsid w:val="26476FA8"/>
    <w:rsid w:val="264D7191"/>
    <w:rsid w:val="265A247B"/>
    <w:rsid w:val="26683682"/>
    <w:rsid w:val="266A0A56"/>
    <w:rsid w:val="266F5B36"/>
    <w:rsid w:val="267C68CA"/>
    <w:rsid w:val="26800462"/>
    <w:rsid w:val="268603F0"/>
    <w:rsid w:val="268A540A"/>
    <w:rsid w:val="2694166A"/>
    <w:rsid w:val="269444FC"/>
    <w:rsid w:val="269B0DFC"/>
    <w:rsid w:val="26A5092E"/>
    <w:rsid w:val="26A6008C"/>
    <w:rsid w:val="26A67364"/>
    <w:rsid w:val="26A93C43"/>
    <w:rsid w:val="26AD307B"/>
    <w:rsid w:val="26BD0BBA"/>
    <w:rsid w:val="26C13EA0"/>
    <w:rsid w:val="26C204A2"/>
    <w:rsid w:val="26C67BB0"/>
    <w:rsid w:val="26D00413"/>
    <w:rsid w:val="26D32C40"/>
    <w:rsid w:val="26D349CA"/>
    <w:rsid w:val="26D86223"/>
    <w:rsid w:val="26D93AA4"/>
    <w:rsid w:val="26DA38AF"/>
    <w:rsid w:val="26F36771"/>
    <w:rsid w:val="270B1B8B"/>
    <w:rsid w:val="270E1B44"/>
    <w:rsid w:val="27120622"/>
    <w:rsid w:val="271F5BEA"/>
    <w:rsid w:val="272B25EA"/>
    <w:rsid w:val="272C02FA"/>
    <w:rsid w:val="27315E16"/>
    <w:rsid w:val="2737278F"/>
    <w:rsid w:val="27414870"/>
    <w:rsid w:val="274912B9"/>
    <w:rsid w:val="274A6DDF"/>
    <w:rsid w:val="27511B41"/>
    <w:rsid w:val="27516617"/>
    <w:rsid w:val="275A7EB2"/>
    <w:rsid w:val="27633B72"/>
    <w:rsid w:val="27762996"/>
    <w:rsid w:val="277C2135"/>
    <w:rsid w:val="27804C63"/>
    <w:rsid w:val="278247CB"/>
    <w:rsid w:val="27966E4D"/>
    <w:rsid w:val="2797262F"/>
    <w:rsid w:val="27AE0BB9"/>
    <w:rsid w:val="27BC2C3B"/>
    <w:rsid w:val="27BE3F3E"/>
    <w:rsid w:val="27C05212"/>
    <w:rsid w:val="27C32067"/>
    <w:rsid w:val="27C555E5"/>
    <w:rsid w:val="27D42F75"/>
    <w:rsid w:val="27E23EA5"/>
    <w:rsid w:val="27EA6357"/>
    <w:rsid w:val="27F56781"/>
    <w:rsid w:val="27FE0A81"/>
    <w:rsid w:val="2802590C"/>
    <w:rsid w:val="28034EA4"/>
    <w:rsid w:val="281221D1"/>
    <w:rsid w:val="28177609"/>
    <w:rsid w:val="282278F5"/>
    <w:rsid w:val="282E47CA"/>
    <w:rsid w:val="283025FC"/>
    <w:rsid w:val="28321D4D"/>
    <w:rsid w:val="28340A9C"/>
    <w:rsid w:val="28401171"/>
    <w:rsid w:val="2843473E"/>
    <w:rsid w:val="28485A15"/>
    <w:rsid w:val="286144C8"/>
    <w:rsid w:val="28643ED1"/>
    <w:rsid w:val="28666D0D"/>
    <w:rsid w:val="286B4D96"/>
    <w:rsid w:val="286C0D21"/>
    <w:rsid w:val="28784A77"/>
    <w:rsid w:val="287C63C7"/>
    <w:rsid w:val="287D4F00"/>
    <w:rsid w:val="2883537F"/>
    <w:rsid w:val="28851D2D"/>
    <w:rsid w:val="28860880"/>
    <w:rsid w:val="28962296"/>
    <w:rsid w:val="2899093F"/>
    <w:rsid w:val="289E4D1A"/>
    <w:rsid w:val="28A46D52"/>
    <w:rsid w:val="28B746AB"/>
    <w:rsid w:val="28BA4E9A"/>
    <w:rsid w:val="28C43FA7"/>
    <w:rsid w:val="28CA4CCD"/>
    <w:rsid w:val="28DA594C"/>
    <w:rsid w:val="28FB2A87"/>
    <w:rsid w:val="29097FE1"/>
    <w:rsid w:val="290E5330"/>
    <w:rsid w:val="29173ED2"/>
    <w:rsid w:val="29176DD9"/>
    <w:rsid w:val="291A7CC6"/>
    <w:rsid w:val="291B6F66"/>
    <w:rsid w:val="29231FDE"/>
    <w:rsid w:val="29264EF6"/>
    <w:rsid w:val="29327CA8"/>
    <w:rsid w:val="2942584B"/>
    <w:rsid w:val="29435CBE"/>
    <w:rsid w:val="294C1859"/>
    <w:rsid w:val="296A2BA8"/>
    <w:rsid w:val="296D534A"/>
    <w:rsid w:val="296F2022"/>
    <w:rsid w:val="29744354"/>
    <w:rsid w:val="297B160E"/>
    <w:rsid w:val="297E2697"/>
    <w:rsid w:val="298C6269"/>
    <w:rsid w:val="298C7621"/>
    <w:rsid w:val="29963244"/>
    <w:rsid w:val="299A2381"/>
    <w:rsid w:val="29A46C55"/>
    <w:rsid w:val="29A50948"/>
    <w:rsid w:val="29AF21AA"/>
    <w:rsid w:val="29B70AA9"/>
    <w:rsid w:val="29DB140B"/>
    <w:rsid w:val="29E67293"/>
    <w:rsid w:val="29EB6166"/>
    <w:rsid w:val="29EC0CB8"/>
    <w:rsid w:val="2A0249B9"/>
    <w:rsid w:val="2A042074"/>
    <w:rsid w:val="2A0500EE"/>
    <w:rsid w:val="2A0C4A0C"/>
    <w:rsid w:val="2A0D6C18"/>
    <w:rsid w:val="2A110D2B"/>
    <w:rsid w:val="2A1B557F"/>
    <w:rsid w:val="2A2049DE"/>
    <w:rsid w:val="2A20598F"/>
    <w:rsid w:val="2A246073"/>
    <w:rsid w:val="2A304058"/>
    <w:rsid w:val="2A331DAD"/>
    <w:rsid w:val="2A3B5B63"/>
    <w:rsid w:val="2A3D5600"/>
    <w:rsid w:val="2A3E550B"/>
    <w:rsid w:val="2A4338B1"/>
    <w:rsid w:val="2A4823D4"/>
    <w:rsid w:val="2A4915D0"/>
    <w:rsid w:val="2A6C5514"/>
    <w:rsid w:val="2A707212"/>
    <w:rsid w:val="2A711345"/>
    <w:rsid w:val="2A925B93"/>
    <w:rsid w:val="2A976B86"/>
    <w:rsid w:val="2AA96046"/>
    <w:rsid w:val="2AA97A27"/>
    <w:rsid w:val="2AAF4215"/>
    <w:rsid w:val="2AB347FA"/>
    <w:rsid w:val="2ABC306F"/>
    <w:rsid w:val="2AC430B7"/>
    <w:rsid w:val="2AC8698F"/>
    <w:rsid w:val="2AC92E6F"/>
    <w:rsid w:val="2ACB2F4F"/>
    <w:rsid w:val="2ADF3CE2"/>
    <w:rsid w:val="2AEA10B5"/>
    <w:rsid w:val="2AEE08DF"/>
    <w:rsid w:val="2AF4778E"/>
    <w:rsid w:val="2AF47B9E"/>
    <w:rsid w:val="2AF759B1"/>
    <w:rsid w:val="2AF81932"/>
    <w:rsid w:val="2AFD099D"/>
    <w:rsid w:val="2AFE2082"/>
    <w:rsid w:val="2B15172E"/>
    <w:rsid w:val="2B1E78A6"/>
    <w:rsid w:val="2B345C5C"/>
    <w:rsid w:val="2B4B0102"/>
    <w:rsid w:val="2B5F4B8B"/>
    <w:rsid w:val="2B614DD7"/>
    <w:rsid w:val="2B673034"/>
    <w:rsid w:val="2B6E079F"/>
    <w:rsid w:val="2B6F3580"/>
    <w:rsid w:val="2B8925CC"/>
    <w:rsid w:val="2B92016B"/>
    <w:rsid w:val="2B960845"/>
    <w:rsid w:val="2B9D7E25"/>
    <w:rsid w:val="2B9E191F"/>
    <w:rsid w:val="2B9F4B16"/>
    <w:rsid w:val="2BA651B3"/>
    <w:rsid w:val="2BAE6BA6"/>
    <w:rsid w:val="2BB427FA"/>
    <w:rsid w:val="2BB720EF"/>
    <w:rsid w:val="2BB82A11"/>
    <w:rsid w:val="2BBE29D6"/>
    <w:rsid w:val="2BC90C1A"/>
    <w:rsid w:val="2BCA0FED"/>
    <w:rsid w:val="2BEE0681"/>
    <w:rsid w:val="2BEE4F90"/>
    <w:rsid w:val="2BF22DFF"/>
    <w:rsid w:val="2BF25AEF"/>
    <w:rsid w:val="2C0468BD"/>
    <w:rsid w:val="2C077784"/>
    <w:rsid w:val="2C0A08F8"/>
    <w:rsid w:val="2C0B77D7"/>
    <w:rsid w:val="2C20021D"/>
    <w:rsid w:val="2C2063A3"/>
    <w:rsid w:val="2C211054"/>
    <w:rsid w:val="2C21548A"/>
    <w:rsid w:val="2C216675"/>
    <w:rsid w:val="2C3A0A85"/>
    <w:rsid w:val="2C5D5807"/>
    <w:rsid w:val="2C626230"/>
    <w:rsid w:val="2C6551F7"/>
    <w:rsid w:val="2C6B1CD2"/>
    <w:rsid w:val="2C6B5233"/>
    <w:rsid w:val="2C6D1CC7"/>
    <w:rsid w:val="2C7A50BC"/>
    <w:rsid w:val="2C7E149B"/>
    <w:rsid w:val="2C7F7430"/>
    <w:rsid w:val="2C9D1967"/>
    <w:rsid w:val="2CA838C8"/>
    <w:rsid w:val="2CA90614"/>
    <w:rsid w:val="2CAE400B"/>
    <w:rsid w:val="2CB715DE"/>
    <w:rsid w:val="2CC44DBF"/>
    <w:rsid w:val="2CCB5DB2"/>
    <w:rsid w:val="2CD236CD"/>
    <w:rsid w:val="2CD24D1F"/>
    <w:rsid w:val="2CDD3A2E"/>
    <w:rsid w:val="2CE12FCA"/>
    <w:rsid w:val="2CF0475E"/>
    <w:rsid w:val="2CFF6E5D"/>
    <w:rsid w:val="2D0D3DAA"/>
    <w:rsid w:val="2D253C0C"/>
    <w:rsid w:val="2D266DEE"/>
    <w:rsid w:val="2D2A15BF"/>
    <w:rsid w:val="2D354E64"/>
    <w:rsid w:val="2D546C0A"/>
    <w:rsid w:val="2D5B015C"/>
    <w:rsid w:val="2D693A48"/>
    <w:rsid w:val="2D6F5374"/>
    <w:rsid w:val="2D7A5FA4"/>
    <w:rsid w:val="2D7C4726"/>
    <w:rsid w:val="2D7F3CA8"/>
    <w:rsid w:val="2D827E4B"/>
    <w:rsid w:val="2D836687"/>
    <w:rsid w:val="2D87024E"/>
    <w:rsid w:val="2D917516"/>
    <w:rsid w:val="2D930364"/>
    <w:rsid w:val="2D9919B2"/>
    <w:rsid w:val="2D9D35E3"/>
    <w:rsid w:val="2D9D6DCD"/>
    <w:rsid w:val="2DA94BAF"/>
    <w:rsid w:val="2DAD2009"/>
    <w:rsid w:val="2DBC709F"/>
    <w:rsid w:val="2DC24871"/>
    <w:rsid w:val="2DC35757"/>
    <w:rsid w:val="2DC45B3D"/>
    <w:rsid w:val="2DCC656E"/>
    <w:rsid w:val="2DD21B61"/>
    <w:rsid w:val="2DE101F8"/>
    <w:rsid w:val="2DED5F5D"/>
    <w:rsid w:val="2DED7864"/>
    <w:rsid w:val="2DFD14E1"/>
    <w:rsid w:val="2E017AB5"/>
    <w:rsid w:val="2E057F04"/>
    <w:rsid w:val="2E073606"/>
    <w:rsid w:val="2E1D6FFC"/>
    <w:rsid w:val="2E1E79BE"/>
    <w:rsid w:val="2E22593D"/>
    <w:rsid w:val="2E261413"/>
    <w:rsid w:val="2E272AC0"/>
    <w:rsid w:val="2E2A4A2B"/>
    <w:rsid w:val="2E380548"/>
    <w:rsid w:val="2E4A4F85"/>
    <w:rsid w:val="2E53096E"/>
    <w:rsid w:val="2E56788C"/>
    <w:rsid w:val="2E604B70"/>
    <w:rsid w:val="2E621D59"/>
    <w:rsid w:val="2E646A29"/>
    <w:rsid w:val="2E7B14E4"/>
    <w:rsid w:val="2E8C527D"/>
    <w:rsid w:val="2E9E633B"/>
    <w:rsid w:val="2EA03998"/>
    <w:rsid w:val="2EA66A0D"/>
    <w:rsid w:val="2EA804F3"/>
    <w:rsid w:val="2EAB35B7"/>
    <w:rsid w:val="2EAD6BAD"/>
    <w:rsid w:val="2EB24237"/>
    <w:rsid w:val="2ECB5E28"/>
    <w:rsid w:val="2ED2428A"/>
    <w:rsid w:val="2ED7579D"/>
    <w:rsid w:val="2EDB6EA9"/>
    <w:rsid w:val="2EDE49DD"/>
    <w:rsid w:val="2EE629A4"/>
    <w:rsid w:val="2EEE0EA4"/>
    <w:rsid w:val="2F02092C"/>
    <w:rsid w:val="2F0418FC"/>
    <w:rsid w:val="2F07790C"/>
    <w:rsid w:val="2F0D2E25"/>
    <w:rsid w:val="2F0F5A43"/>
    <w:rsid w:val="2F126873"/>
    <w:rsid w:val="2F176E63"/>
    <w:rsid w:val="2F177EEF"/>
    <w:rsid w:val="2F19029E"/>
    <w:rsid w:val="2F230CAA"/>
    <w:rsid w:val="2F235872"/>
    <w:rsid w:val="2F2769FC"/>
    <w:rsid w:val="2F2F7698"/>
    <w:rsid w:val="2F447D92"/>
    <w:rsid w:val="2F4822CE"/>
    <w:rsid w:val="2F4B22FE"/>
    <w:rsid w:val="2F5D3DBE"/>
    <w:rsid w:val="2F5F099C"/>
    <w:rsid w:val="2F61116A"/>
    <w:rsid w:val="2F612764"/>
    <w:rsid w:val="2F777D44"/>
    <w:rsid w:val="2F7F0AD1"/>
    <w:rsid w:val="2F8753AE"/>
    <w:rsid w:val="2F88203A"/>
    <w:rsid w:val="2F883145"/>
    <w:rsid w:val="2F9442F5"/>
    <w:rsid w:val="2FA149E4"/>
    <w:rsid w:val="2FA77E82"/>
    <w:rsid w:val="2FAB75CA"/>
    <w:rsid w:val="2FAE0FA5"/>
    <w:rsid w:val="2FB53869"/>
    <w:rsid w:val="2FC17C08"/>
    <w:rsid w:val="2FC30543"/>
    <w:rsid w:val="2FC31BD7"/>
    <w:rsid w:val="2FCD67FF"/>
    <w:rsid w:val="2FCF7DAC"/>
    <w:rsid w:val="2FDF5D7A"/>
    <w:rsid w:val="2FE40FD6"/>
    <w:rsid w:val="2FE65CD7"/>
    <w:rsid w:val="2FF23827"/>
    <w:rsid w:val="300130AA"/>
    <w:rsid w:val="300B7598"/>
    <w:rsid w:val="300C2D92"/>
    <w:rsid w:val="301146CF"/>
    <w:rsid w:val="302663BE"/>
    <w:rsid w:val="302F40EC"/>
    <w:rsid w:val="3030266D"/>
    <w:rsid w:val="30307504"/>
    <w:rsid w:val="303408CA"/>
    <w:rsid w:val="303774AB"/>
    <w:rsid w:val="303B5E5F"/>
    <w:rsid w:val="303D5AF1"/>
    <w:rsid w:val="304568EF"/>
    <w:rsid w:val="304C7364"/>
    <w:rsid w:val="30593CB8"/>
    <w:rsid w:val="306062C7"/>
    <w:rsid w:val="30766C01"/>
    <w:rsid w:val="30811787"/>
    <w:rsid w:val="308415B4"/>
    <w:rsid w:val="308D6C35"/>
    <w:rsid w:val="3094158E"/>
    <w:rsid w:val="30B40502"/>
    <w:rsid w:val="30C4333D"/>
    <w:rsid w:val="30CA6026"/>
    <w:rsid w:val="30D06CAC"/>
    <w:rsid w:val="30D76C2D"/>
    <w:rsid w:val="30DC3165"/>
    <w:rsid w:val="30E03740"/>
    <w:rsid w:val="30E46A5B"/>
    <w:rsid w:val="30E97A3C"/>
    <w:rsid w:val="30EB518F"/>
    <w:rsid w:val="30F23E72"/>
    <w:rsid w:val="30F36651"/>
    <w:rsid w:val="30FE2972"/>
    <w:rsid w:val="31070ADC"/>
    <w:rsid w:val="310B0EAC"/>
    <w:rsid w:val="31135705"/>
    <w:rsid w:val="3116342F"/>
    <w:rsid w:val="311A28EB"/>
    <w:rsid w:val="312420D3"/>
    <w:rsid w:val="312D3C34"/>
    <w:rsid w:val="31384D3F"/>
    <w:rsid w:val="313C56A5"/>
    <w:rsid w:val="31457395"/>
    <w:rsid w:val="314C4139"/>
    <w:rsid w:val="315113B7"/>
    <w:rsid w:val="315B1A5A"/>
    <w:rsid w:val="3162501A"/>
    <w:rsid w:val="316A47BC"/>
    <w:rsid w:val="319054F8"/>
    <w:rsid w:val="31972992"/>
    <w:rsid w:val="31A665F8"/>
    <w:rsid w:val="31AA4A5A"/>
    <w:rsid w:val="31B50E55"/>
    <w:rsid w:val="31B57ADB"/>
    <w:rsid w:val="31C25BCF"/>
    <w:rsid w:val="31DD5420"/>
    <w:rsid w:val="31E86451"/>
    <w:rsid w:val="31EE1E97"/>
    <w:rsid w:val="31EF76AB"/>
    <w:rsid w:val="322B6419"/>
    <w:rsid w:val="322B6A42"/>
    <w:rsid w:val="322E0D69"/>
    <w:rsid w:val="323C50C7"/>
    <w:rsid w:val="324A2389"/>
    <w:rsid w:val="325976C0"/>
    <w:rsid w:val="325A3861"/>
    <w:rsid w:val="325D220A"/>
    <w:rsid w:val="325D5D18"/>
    <w:rsid w:val="32612681"/>
    <w:rsid w:val="32632533"/>
    <w:rsid w:val="3265076A"/>
    <w:rsid w:val="32683226"/>
    <w:rsid w:val="327233B7"/>
    <w:rsid w:val="327E1646"/>
    <w:rsid w:val="32877139"/>
    <w:rsid w:val="3288148C"/>
    <w:rsid w:val="32902ACA"/>
    <w:rsid w:val="3296123D"/>
    <w:rsid w:val="329D13ED"/>
    <w:rsid w:val="32A90883"/>
    <w:rsid w:val="32B2290A"/>
    <w:rsid w:val="32B348FF"/>
    <w:rsid w:val="32C25C2F"/>
    <w:rsid w:val="32D25811"/>
    <w:rsid w:val="32D91988"/>
    <w:rsid w:val="32DB28D1"/>
    <w:rsid w:val="32DE1B44"/>
    <w:rsid w:val="32E35264"/>
    <w:rsid w:val="33033887"/>
    <w:rsid w:val="331247E3"/>
    <w:rsid w:val="3318404A"/>
    <w:rsid w:val="331D7C30"/>
    <w:rsid w:val="332201CA"/>
    <w:rsid w:val="33236901"/>
    <w:rsid w:val="332A33D1"/>
    <w:rsid w:val="33310373"/>
    <w:rsid w:val="33396CA4"/>
    <w:rsid w:val="333F17C2"/>
    <w:rsid w:val="334323A8"/>
    <w:rsid w:val="334B360A"/>
    <w:rsid w:val="334E12CC"/>
    <w:rsid w:val="33550974"/>
    <w:rsid w:val="33577AEE"/>
    <w:rsid w:val="335B655D"/>
    <w:rsid w:val="335F2072"/>
    <w:rsid w:val="335F3C12"/>
    <w:rsid w:val="33686F6B"/>
    <w:rsid w:val="338725DC"/>
    <w:rsid w:val="33AC5232"/>
    <w:rsid w:val="33AD3FB0"/>
    <w:rsid w:val="33B466F5"/>
    <w:rsid w:val="33B922C2"/>
    <w:rsid w:val="33C420E3"/>
    <w:rsid w:val="33CC3D88"/>
    <w:rsid w:val="33CF53B1"/>
    <w:rsid w:val="33D555F1"/>
    <w:rsid w:val="33D7599C"/>
    <w:rsid w:val="33DC10C4"/>
    <w:rsid w:val="33FF46F7"/>
    <w:rsid w:val="341D596F"/>
    <w:rsid w:val="34390907"/>
    <w:rsid w:val="343C6F4D"/>
    <w:rsid w:val="343F54C3"/>
    <w:rsid w:val="344545D0"/>
    <w:rsid w:val="344D18AE"/>
    <w:rsid w:val="34550BAA"/>
    <w:rsid w:val="345C2520"/>
    <w:rsid w:val="34683C46"/>
    <w:rsid w:val="347C16F7"/>
    <w:rsid w:val="3490355C"/>
    <w:rsid w:val="349F4F8A"/>
    <w:rsid w:val="34A62C1D"/>
    <w:rsid w:val="34A7690D"/>
    <w:rsid w:val="34C12486"/>
    <w:rsid w:val="34C77DAA"/>
    <w:rsid w:val="34CC317C"/>
    <w:rsid w:val="34E6692F"/>
    <w:rsid w:val="34E76A11"/>
    <w:rsid w:val="34E85A4B"/>
    <w:rsid w:val="34F605A6"/>
    <w:rsid w:val="34F678C3"/>
    <w:rsid w:val="34FA3630"/>
    <w:rsid w:val="350201AE"/>
    <w:rsid w:val="350D60F4"/>
    <w:rsid w:val="35132FDE"/>
    <w:rsid w:val="35181428"/>
    <w:rsid w:val="3524727A"/>
    <w:rsid w:val="35272CD4"/>
    <w:rsid w:val="352E3390"/>
    <w:rsid w:val="35363C70"/>
    <w:rsid w:val="353F3E2C"/>
    <w:rsid w:val="35432184"/>
    <w:rsid w:val="35450A1D"/>
    <w:rsid w:val="35465AE1"/>
    <w:rsid w:val="354E73D3"/>
    <w:rsid w:val="35523945"/>
    <w:rsid w:val="355B5D6B"/>
    <w:rsid w:val="356C0E28"/>
    <w:rsid w:val="358C6F67"/>
    <w:rsid w:val="358E0898"/>
    <w:rsid w:val="359027A9"/>
    <w:rsid w:val="35A773F9"/>
    <w:rsid w:val="35AC1999"/>
    <w:rsid w:val="35AC1AC3"/>
    <w:rsid w:val="35AF6C9D"/>
    <w:rsid w:val="35C00E3A"/>
    <w:rsid w:val="35C56367"/>
    <w:rsid w:val="35C92C81"/>
    <w:rsid w:val="35DC571E"/>
    <w:rsid w:val="35DD013D"/>
    <w:rsid w:val="35F46948"/>
    <w:rsid w:val="35F97365"/>
    <w:rsid w:val="360C41FB"/>
    <w:rsid w:val="361101B1"/>
    <w:rsid w:val="36123ACC"/>
    <w:rsid w:val="361274CB"/>
    <w:rsid w:val="36171DC5"/>
    <w:rsid w:val="36191325"/>
    <w:rsid w:val="36222598"/>
    <w:rsid w:val="36254AD6"/>
    <w:rsid w:val="36334D8F"/>
    <w:rsid w:val="364E6E66"/>
    <w:rsid w:val="3654389E"/>
    <w:rsid w:val="365A4A25"/>
    <w:rsid w:val="3662259A"/>
    <w:rsid w:val="36667A14"/>
    <w:rsid w:val="366B1661"/>
    <w:rsid w:val="36740AF3"/>
    <w:rsid w:val="367707AA"/>
    <w:rsid w:val="368B3C8B"/>
    <w:rsid w:val="36A0421C"/>
    <w:rsid w:val="36A54FB2"/>
    <w:rsid w:val="36B41C5A"/>
    <w:rsid w:val="36B62619"/>
    <w:rsid w:val="36D53265"/>
    <w:rsid w:val="36D6459F"/>
    <w:rsid w:val="36EF030E"/>
    <w:rsid w:val="36F90ED9"/>
    <w:rsid w:val="36F95C80"/>
    <w:rsid w:val="3734591D"/>
    <w:rsid w:val="37416F7A"/>
    <w:rsid w:val="37483642"/>
    <w:rsid w:val="375727A0"/>
    <w:rsid w:val="37694A36"/>
    <w:rsid w:val="37952528"/>
    <w:rsid w:val="37981134"/>
    <w:rsid w:val="379B1790"/>
    <w:rsid w:val="37A765F1"/>
    <w:rsid w:val="37C83693"/>
    <w:rsid w:val="37CF1EEF"/>
    <w:rsid w:val="37F232A7"/>
    <w:rsid w:val="37FF7D30"/>
    <w:rsid w:val="380C69FC"/>
    <w:rsid w:val="38231A04"/>
    <w:rsid w:val="382336A8"/>
    <w:rsid w:val="3824618E"/>
    <w:rsid w:val="38257B98"/>
    <w:rsid w:val="383324ED"/>
    <w:rsid w:val="38422452"/>
    <w:rsid w:val="384225AC"/>
    <w:rsid w:val="38433ECB"/>
    <w:rsid w:val="385511E7"/>
    <w:rsid w:val="38584310"/>
    <w:rsid w:val="38585287"/>
    <w:rsid w:val="386244E7"/>
    <w:rsid w:val="38656619"/>
    <w:rsid w:val="386750BA"/>
    <w:rsid w:val="386B0C72"/>
    <w:rsid w:val="386B78ED"/>
    <w:rsid w:val="388517E5"/>
    <w:rsid w:val="38961E84"/>
    <w:rsid w:val="389B6D46"/>
    <w:rsid w:val="389E6F8B"/>
    <w:rsid w:val="38AC3F92"/>
    <w:rsid w:val="38B211E5"/>
    <w:rsid w:val="38B7551A"/>
    <w:rsid w:val="38CF5749"/>
    <w:rsid w:val="38D10D2D"/>
    <w:rsid w:val="38D40BFF"/>
    <w:rsid w:val="38DA53E2"/>
    <w:rsid w:val="38FD5B7D"/>
    <w:rsid w:val="38FE0651"/>
    <w:rsid w:val="39040291"/>
    <w:rsid w:val="3906240E"/>
    <w:rsid w:val="39083168"/>
    <w:rsid w:val="39115A25"/>
    <w:rsid w:val="391B5263"/>
    <w:rsid w:val="39221169"/>
    <w:rsid w:val="39273C19"/>
    <w:rsid w:val="39353A12"/>
    <w:rsid w:val="393C51A2"/>
    <w:rsid w:val="3941183E"/>
    <w:rsid w:val="3946503D"/>
    <w:rsid w:val="39592938"/>
    <w:rsid w:val="396E3ABB"/>
    <w:rsid w:val="396F0A58"/>
    <w:rsid w:val="39726845"/>
    <w:rsid w:val="397271CF"/>
    <w:rsid w:val="39771566"/>
    <w:rsid w:val="398A73F3"/>
    <w:rsid w:val="39966D48"/>
    <w:rsid w:val="39A078A9"/>
    <w:rsid w:val="39A47D66"/>
    <w:rsid w:val="39A9150C"/>
    <w:rsid w:val="39B05D4E"/>
    <w:rsid w:val="39B87D6F"/>
    <w:rsid w:val="39B966AB"/>
    <w:rsid w:val="39BD1294"/>
    <w:rsid w:val="39C93243"/>
    <w:rsid w:val="39CD66F4"/>
    <w:rsid w:val="39CF01D1"/>
    <w:rsid w:val="39DB4BAD"/>
    <w:rsid w:val="39E31415"/>
    <w:rsid w:val="39E5593D"/>
    <w:rsid w:val="39E604C9"/>
    <w:rsid w:val="39EA4C57"/>
    <w:rsid w:val="39FA4B36"/>
    <w:rsid w:val="39FA51E3"/>
    <w:rsid w:val="39FB5447"/>
    <w:rsid w:val="39FD170D"/>
    <w:rsid w:val="3A027D52"/>
    <w:rsid w:val="3A052F04"/>
    <w:rsid w:val="3A081E6C"/>
    <w:rsid w:val="3A192E01"/>
    <w:rsid w:val="3A290E03"/>
    <w:rsid w:val="3A2A31CC"/>
    <w:rsid w:val="3A325BDD"/>
    <w:rsid w:val="3A4B3142"/>
    <w:rsid w:val="3A586223"/>
    <w:rsid w:val="3A6A181A"/>
    <w:rsid w:val="3A6B63B9"/>
    <w:rsid w:val="3A6E7156"/>
    <w:rsid w:val="3A735E7F"/>
    <w:rsid w:val="3A776E43"/>
    <w:rsid w:val="3A7C14C7"/>
    <w:rsid w:val="3A807F0F"/>
    <w:rsid w:val="3A862880"/>
    <w:rsid w:val="3A8C79E3"/>
    <w:rsid w:val="3A9522EF"/>
    <w:rsid w:val="3A9D085A"/>
    <w:rsid w:val="3A9D5348"/>
    <w:rsid w:val="3AAF6B7D"/>
    <w:rsid w:val="3AB45DF6"/>
    <w:rsid w:val="3AB66BBE"/>
    <w:rsid w:val="3ABA5F8B"/>
    <w:rsid w:val="3ABD5DEE"/>
    <w:rsid w:val="3AC13BFA"/>
    <w:rsid w:val="3ACF25EC"/>
    <w:rsid w:val="3AD85876"/>
    <w:rsid w:val="3ADC3DB3"/>
    <w:rsid w:val="3AE44CCE"/>
    <w:rsid w:val="3AF26834"/>
    <w:rsid w:val="3AF5246F"/>
    <w:rsid w:val="3B007942"/>
    <w:rsid w:val="3B0E664A"/>
    <w:rsid w:val="3B0F4091"/>
    <w:rsid w:val="3B12176B"/>
    <w:rsid w:val="3B204FB7"/>
    <w:rsid w:val="3B271A0B"/>
    <w:rsid w:val="3B2A2E23"/>
    <w:rsid w:val="3B3051FF"/>
    <w:rsid w:val="3B4174C8"/>
    <w:rsid w:val="3B5A642B"/>
    <w:rsid w:val="3B675CEC"/>
    <w:rsid w:val="3B6B2DD8"/>
    <w:rsid w:val="3B6E645F"/>
    <w:rsid w:val="3B7905A1"/>
    <w:rsid w:val="3B7D4631"/>
    <w:rsid w:val="3B8C3A12"/>
    <w:rsid w:val="3B9634F1"/>
    <w:rsid w:val="3BA10978"/>
    <w:rsid w:val="3BA13F15"/>
    <w:rsid w:val="3BA711A9"/>
    <w:rsid w:val="3BB30F9F"/>
    <w:rsid w:val="3BB60597"/>
    <w:rsid w:val="3BB958D5"/>
    <w:rsid w:val="3BBD597A"/>
    <w:rsid w:val="3BC51AE3"/>
    <w:rsid w:val="3BDA6B9F"/>
    <w:rsid w:val="3BE22603"/>
    <w:rsid w:val="3BED59A3"/>
    <w:rsid w:val="3C001305"/>
    <w:rsid w:val="3C0E199F"/>
    <w:rsid w:val="3C0E6046"/>
    <w:rsid w:val="3C153675"/>
    <w:rsid w:val="3C19378D"/>
    <w:rsid w:val="3C1B104F"/>
    <w:rsid w:val="3C29521F"/>
    <w:rsid w:val="3C322E8C"/>
    <w:rsid w:val="3C3E0B89"/>
    <w:rsid w:val="3C4B38A0"/>
    <w:rsid w:val="3C5005CA"/>
    <w:rsid w:val="3C565219"/>
    <w:rsid w:val="3C5B49BB"/>
    <w:rsid w:val="3C5B7A2E"/>
    <w:rsid w:val="3C5D0E55"/>
    <w:rsid w:val="3C60501F"/>
    <w:rsid w:val="3C6E67F8"/>
    <w:rsid w:val="3C7C081B"/>
    <w:rsid w:val="3C7C2C98"/>
    <w:rsid w:val="3C9206A1"/>
    <w:rsid w:val="3C9D2090"/>
    <w:rsid w:val="3CC3161C"/>
    <w:rsid w:val="3CC47814"/>
    <w:rsid w:val="3CCA2336"/>
    <w:rsid w:val="3CD22946"/>
    <w:rsid w:val="3CE026A3"/>
    <w:rsid w:val="3CFA357F"/>
    <w:rsid w:val="3D08399E"/>
    <w:rsid w:val="3D186793"/>
    <w:rsid w:val="3D1C46D3"/>
    <w:rsid w:val="3D1D45CF"/>
    <w:rsid w:val="3D1D5A2F"/>
    <w:rsid w:val="3D20324A"/>
    <w:rsid w:val="3D264775"/>
    <w:rsid w:val="3D285311"/>
    <w:rsid w:val="3D290958"/>
    <w:rsid w:val="3D350701"/>
    <w:rsid w:val="3D473EFB"/>
    <w:rsid w:val="3D4F6A20"/>
    <w:rsid w:val="3D501F22"/>
    <w:rsid w:val="3D550783"/>
    <w:rsid w:val="3D65451B"/>
    <w:rsid w:val="3D6C38B3"/>
    <w:rsid w:val="3D7332FD"/>
    <w:rsid w:val="3D7F0A6A"/>
    <w:rsid w:val="3D8D0EA1"/>
    <w:rsid w:val="3D92346D"/>
    <w:rsid w:val="3D9449C2"/>
    <w:rsid w:val="3D960E1E"/>
    <w:rsid w:val="3D9C3B83"/>
    <w:rsid w:val="3DA65286"/>
    <w:rsid w:val="3DAA4E09"/>
    <w:rsid w:val="3DB17AAA"/>
    <w:rsid w:val="3DB461D2"/>
    <w:rsid w:val="3DC67AA4"/>
    <w:rsid w:val="3DCC459A"/>
    <w:rsid w:val="3DCD427E"/>
    <w:rsid w:val="3DD61C5E"/>
    <w:rsid w:val="3DE37819"/>
    <w:rsid w:val="3DEA4032"/>
    <w:rsid w:val="3DEE50DB"/>
    <w:rsid w:val="3DF649BB"/>
    <w:rsid w:val="3DF77177"/>
    <w:rsid w:val="3E0C083A"/>
    <w:rsid w:val="3E1674AD"/>
    <w:rsid w:val="3E2E426D"/>
    <w:rsid w:val="3E312839"/>
    <w:rsid w:val="3E337A2C"/>
    <w:rsid w:val="3E382F2C"/>
    <w:rsid w:val="3E443CF0"/>
    <w:rsid w:val="3E46434D"/>
    <w:rsid w:val="3E641C0B"/>
    <w:rsid w:val="3E664296"/>
    <w:rsid w:val="3E7704DB"/>
    <w:rsid w:val="3E7D0B70"/>
    <w:rsid w:val="3E821C10"/>
    <w:rsid w:val="3E8F6A7B"/>
    <w:rsid w:val="3E946E66"/>
    <w:rsid w:val="3EAE2901"/>
    <w:rsid w:val="3EC33654"/>
    <w:rsid w:val="3EC64414"/>
    <w:rsid w:val="3ED42CD8"/>
    <w:rsid w:val="3ED56DC1"/>
    <w:rsid w:val="3EE80F60"/>
    <w:rsid w:val="3EF566CC"/>
    <w:rsid w:val="3EFB0C93"/>
    <w:rsid w:val="3EFE2C97"/>
    <w:rsid w:val="3F045BC3"/>
    <w:rsid w:val="3F222C70"/>
    <w:rsid w:val="3F241129"/>
    <w:rsid w:val="3F241EB5"/>
    <w:rsid w:val="3F283FE0"/>
    <w:rsid w:val="3F305B21"/>
    <w:rsid w:val="3F316671"/>
    <w:rsid w:val="3F344CFA"/>
    <w:rsid w:val="3F3C3E18"/>
    <w:rsid w:val="3F3D559F"/>
    <w:rsid w:val="3F4A6B67"/>
    <w:rsid w:val="3F4F22D2"/>
    <w:rsid w:val="3F564F95"/>
    <w:rsid w:val="3F587B9A"/>
    <w:rsid w:val="3F593C0C"/>
    <w:rsid w:val="3F5A66B8"/>
    <w:rsid w:val="3F5C7273"/>
    <w:rsid w:val="3F60096B"/>
    <w:rsid w:val="3F6566C2"/>
    <w:rsid w:val="3F6C647C"/>
    <w:rsid w:val="3F7D132E"/>
    <w:rsid w:val="3F7F3C08"/>
    <w:rsid w:val="3F7F3F66"/>
    <w:rsid w:val="3FAB7E92"/>
    <w:rsid w:val="3FAE10F8"/>
    <w:rsid w:val="3FC74880"/>
    <w:rsid w:val="3FCD4BD3"/>
    <w:rsid w:val="3FCD4CB7"/>
    <w:rsid w:val="3FCF6488"/>
    <w:rsid w:val="3FDE6381"/>
    <w:rsid w:val="3FE04D5D"/>
    <w:rsid w:val="400666E7"/>
    <w:rsid w:val="400855CF"/>
    <w:rsid w:val="400D1AAF"/>
    <w:rsid w:val="40140384"/>
    <w:rsid w:val="40143CEE"/>
    <w:rsid w:val="401F2C26"/>
    <w:rsid w:val="402E32EA"/>
    <w:rsid w:val="403C3B0A"/>
    <w:rsid w:val="404F6917"/>
    <w:rsid w:val="40591D63"/>
    <w:rsid w:val="405939A2"/>
    <w:rsid w:val="40611AB3"/>
    <w:rsid w:val="40795B0D"/>
    <w:rsid w:val="40822C1D"/>
    <w:rsid w:val="408C0272"/>
    <w:rsid w:val="408C77FE"/>
    <w:rsid w:val="40942232"/>
    <w:rsid w:val="409C104E"/>
    <w:rsid w:val="409F1536"/>
    <w:rsid w:val="40A121B0"/>
    <w:rsid w:val="40B650C9"/>
    <w:rsid w:val="40B96290"/>
    <w:rsid w:val="40BC7320"/>
    <w:rsid w:val="40C1273C"/>
    <w:rsid w:val="40C357E1"/>
    <w:rsid w:val="40C75567"/>
    <w:rsid w:val="40D918F7"/>
    <w:rsid w:val="40DA47F2"/>
    <w:rsid w:val="40DC1F97"/>
    <w:rsid w:val="40E33F38"/>
    <w:rsid w:val="40EC5D3D"/>
    <w:rsid w:val="40ED0233"/>
    <w:rsid w:val="40F6015A"/>
    <w:rsid w:val="41011D3B"/>
    <w:rsid w:val="410628FC"/>
    <w:rsid w:val="411D1908"/>
    <w:rsid w:val="412B0EE9"/>
    <w:rsid w:val="412D38DB"/>
    <w:rsid w:val="412F3D4F"/>
    <w:rsid w:val="41325883"/>
    <w:rsid w:val="414114FA"/>
    <w:rsid w:val="4143610E"/>
    <w:rsid w:val="41462B0E"/>
    <w:rsid w:val="414E5F4C"/>
    <w:rsid w:val="414F2DB7"/>
    <w:rsid w:val="41605725"/>
    <w:rsid w:val="41607EBC"/>
    <w:rsid w:val="41767F5B"/>
    <w:rsid w:val="41772F6F"/>
    <w:rsid w:val="41792940"/>
    <w:rsid w:val="417B4749"/>
    <w:rsid w:val="417D6E14"/>
    <w:rsid w:val="41867091"/>
    <w:rsid w:val="418C2FA6"/>
    <w:rsid w:val="419633AA"/>
    <w:rsid w:val="419F1C25"/>
    <w:rsid w:val="41A31030"/>
    <w:rsid w:val="41B34EF7"/>
    <w:rsid w:val="41B97D4D"/>
    <w:rsid w:val="41BD42F1"/>
    <w:rsid w:val="41BF7147"/>
    <w:rsid w:val="41C03797"/>
    <w:rsid w:val="41C92BC2"/>
    <w:rsid w:val="41CA257F"/>
    <w:rsid w:val="41F0152B"/>
    <w:rsid w:val="41F35D1C"/>
    <w:rsid w:val="41F6533C"/>
    <w:rsid w:val="41FB0321"/>
    <w:rsid w:val="421E41B7"/>
    <w:rsid w:val="42254882"/>
    <w:rsid w:val="42380157"/>
    <w:rsid w:val="423B7733"/>
    <w:rsid w:val="42402135"/>
    <w:rsid w:val="424F564E"/>
    <w:rsid w:val="426D0A4C"/>
    <w:rsid w:val="42704D95"/>
    <w:rsid w:val="427276A8"/>
    <w:rsid w:val="42732BFB"/>
    <w:rsid w:val="428B67D2"/>
    <w:rsid w:val="428D00BE"/>
    <w:rsid w:val="42A57099"/>
    <w:rsid w:val="42AF622E"/>
    <w:rsid w:val="42B54E49"/>
    <w:rsid w:val="42B948B3"/>
    <w:rsid w:val="42BA71A6"/>
    <w:rsid w:val="42C24F9B"/>
    <w:rsid w:val="42CA1218"/>
    <w:rsid w:val="42DA35BA"/>
    <w:rsid w:val="42DD6902"/>
    <w:rsid w:val="42E82AB9"/>
    <w:rsid w:val="42EC395B"/>
    <w:rsid w:val="42F33835"/>
    <w:rsid w:val="43015619"/>
    <w:rsid w:val="430218B0"/>
    <w:rsid w:val="43066E5C"/>
    <w:rsid w:val="43213592"/>
    <w:rsid w:val="432479F9"/>
    <w:rsid w:val="43433481"/>
    <w:rsid w:val="434B4F8B"/>
    <w:rsid w:val="434F15AD"/>
    <w:rsid w:val="43572C2E"/>
    <w:rsid w:val="43601260"/>
    <w:rsid w:val="43664B83"/>
    <w:rsid w:val="436A07CC"/>
    <w:rsid w:val="436E5ACD"/>
    <w:rsid w:val="43710482"/>
    <w:rsid w:val="43817D7F"/>
    <w:rsid w:val="43956219"/>
    <w:rsid w:val="439722AB"/>
    <w:rsid w:val="43982291"/>
    <w:rsid w:val="43A7006E"/>
    <w:rsid w:val="43B07E21"/>
    <w:rsid w:val="43B26C43"/>
    <w:rsid w:val="43C8793E"/>
    <w:rsid w:val="43CE0CE4"/>
    <w:rsid w:val="43CF3C2D"/>
    <w:rsid w:val="43DD4C4A"/>
    <w:rsid w:val="43DF206E"/>
    <w:rsid w:val="43E738FF"/>
    <w:rsid w:val="440A08B0"/>
    <w:rsid w:val="44255B53"/>
    <w:rsid w:val="442D386E"/>
    <w:rsid w:val="4438262E"/>
    <w:rsid w:val="4442086E"/>
    <w:rsid w:val="44437972"/>
    <w:rsid w:val="44515E60"/>
    <w:rsid w:val="44550E1E"/>
    <w:rsid w:val="445D419E"/>
    <w:rsid w:val="44676DCB"/>
    <w:rsid w:val="446D1996"/>
    <w:rsid w:val="447613AA"/>
    <w:rsid w:val="44797E67"/>
    <w:rsid w:val="448C2B9D"/>
    <w:rsid w:val="449D3302"/>
    <w:rsid w:val="44B115EC"/>
    <w:rsid w:val="44D12EDA"/>
    <w:rsid w:val="44D77AAC"/>
    <w:rsid w:val="44DF2E05"/>
    <w:rsid w:val="44F04315"/>
    <w:rsid w:val="45094F88"/>
    <w:rsid w:val="45105A76"/>
    <w:rsid w:val="45110B50"/>
    <w:rsid w:val="45244EC0"/>
    <w:rsid w:val="452A22D2"/>
    <w:rsid w:val="453505BD"/>
    <w:rsid w:val="453B2382"/>
    <w:rsid w:val="45430726"/>
    <w:rsid w:val="454D0441"/>
    <w:rsid w:val="455152AF"/>
    <w:rsid w:val="455526D2"/>
    <w:rsid w:val="45554DA4"/>
    <w:rsid w:val="455552FB"/>
    <w:rsid w:val="4557669E"/>
    <w:rsid w:val="455E36B8"/>
    <w:rsid w:val="45605348"/>
    <w:rsid w:val="45634F2D"/>
    <w:rsid w:val="45651505"/>
    <w:rsid w:val="457210D0"/>
    <w:rsid w:val="457347FE"/>
    <w:rsid w:val="457D5CC0"/>
    <w:rsid w:val="45955173"/>
    <w:rsid w:val="459D2246"/>
    <w:rsid w:val="459D6694"/>
    <w:rsid w:val="45A17217"/>
    <w:rsid w:val="45A419FA"/>
    <w:rsid w:val="45B2048F"/>
    <w:rsid w:val="45BF11DA"/>
    <w:rsid w:val="45CE547E"/>
    <w:rsid w:val="45E306D3"/>
    <w:rsid w:val="45FC39D2"/>
    <w:rsid w:val="45FE0542"/>
    <w:rsid w:val="46020B59"/>
    <w:rsid w:val="460C7C2A"/>
    <w:rsid w:val="4618064B"/>
    <w:rsid w:val="461A6883"/>
    <w:rsid w:val="461F30F3"/>
    <w:rsid w:val="463319F4"/>
    <w:rsid w:val="463843D4"/>
    <w:rsid w:val="46407966"/>
    <w:rsid w:val="464A7802"/>
    <w:rsid w:val="4650728E"/>
    <w:rsid w:val="46547713"/>
    <w:rsid w:val="465A0995"/>
    <w:rsid w:val="466221DC"/>
    <w:rsid w:val="4665519E"/>
    <w:rsid w:val="46726660"/>
    <w:rsid w:val="468A5839"/>
    <w:rsid w:val="468E48BA"/>
    <w:rsid w:val="469766A2"/>
    <w:rsid w:val="469B6A01"/>
    <w:rsid w:val="469D73C5"/>
    <w:rsid w:val="469F3D6C"/>
    <w:rsid w:val="46A36C15"/>
    <w:rsid w:val="46A6395C"/>
    <w:rsid w:val="46BB4B6C"/>
    <w:rsid w:val="46BE3AA4"/>
    <w:rsid w:val="46BF62EA"/>
    <w:rsid w:val="46D92AF5"/>
    <w:rsid w:val="46E42FFC"/>
    <w:rsid w:val="46EE1845"/>
    <w:rsid w:val="46EF2788"/>
    <w:rsid w:val="46FE01B7"/>
    <w:rsid w:val="47046CDE"/>
    <w:rsid w:val="470C12C3"/>
    <w:rsid w:val="47180EC0"/>
    <w:rsid w:val="471F7C85"/>
    <w:rsid w:val="47220AC2"/>
    <w:rsid w:val="47401241"/>
    <w:rsid w:val="47467DB7"/>
    <w:rsid w:val="4747139F"/>
    <w:rsid w:val="474C386D"/>
    <w:rsid w:val="475450DC"/>
    <w:rsid w:val="475F08A4"/>
    <w:rsid w:val="476A3BDA"/>
    <w:rsid w:val="476B0665"/>
    <w:rsid w:val="47727282"/>
    <w:rsid w:val="477506BF"/>
    <w:rsid w:val="47786A78"/>
    <w:rsid w:val="47860C61"/>
    <w:rsid w:val="47933E83"/>
    <w:rsid w:val="47A27CC7"/>
    <w:rsid w:val="47A35FBC"/>
    <w:rsid w:val="47A6571A"/>
    <w:rsid w:val="47BF7BEA"/>
    <w:rsid w:val="47C230FD"/>
    <w:rsid w:val="47CA4C00"/>
    <w:rsid w:val="47CB7C82"/>
    <w:rsid w:val="47CF4376"/>
    <w:rsid w:val="47D01EDF"/>
    <w:rsid w:val="47D923AD"/>
    <w:rsid w:val="47FD55C9"/>
    <w:rsid w:val="48023885"/>
    <w:rsid w:val="480252E0"/>
    <w:rsid w:val="480B2DD1"/>
    <w:rsid w:val="480B604B"/>
    <w:rsid w:val="480D3F45"/>
    <w:rsid w:val="48105DFC"/>
    <w:rsid w:val="481D07CE"/>
    <w:rsid w:val="48232C97"/>
    <w:rsid w:val="48324FC3"/>
    <w:rsid w:val="483278BE"/>
    <w:rsid w:val="48480E47"/>
    <w:rsid w:val="485633DE"/>
    <w:rsid w:val="485862E5"/>
    <w:rsid w:val="488A0553"/>
    <w:rsid w:val="488E0DCA"/>
    <w:rsid w:val="489243AA"/>
    <w:rsid w:val="48A00AFD"/>
    <w:rsid w:val="48A3538E"/>
    <w:rsid w:val="48BA1E9E"/>
    <w:rsid w:val="48BE57BF"/>
    <w:rsid w:val="48BF3D66"/>
    <w:rsid w:val="48D036BD"/>
    <w:rsid w:val="48D82443"/>
    <w:rsid w:val="48DA3F3D"/>
    <w:rsid w:val="48DB23C0"/>
    <w:rsid w:val="48E11210"/>
    <w:rsid w:val="48EC3D42"/>
    <w:rsid w:val="48F306D4"/>
    <w:rsid w:val="48F5300A"/>
    <w:rsid w:val="48F72F26"/>
    <w:rsid w:val="48FB55A2"/>
    <w:rsid w:val="490A07C3"/>
    <w:rsid w:val="49102E4C"/>
    <w:rsid w:val="49243FAF"/>
    <w:rsid w:val="49257D82"/>
    <w:rsid w:val="492635C4"/>
    <w:rsid w:val="492A45BA"/>
    <w:rsid w:val="492F6183"/>
    <w:rsid w:val="493101DE"/>
    <w:rsid w:val="49345684"/>
    <w:rsid w:val="49370B2A"/>
    <w:rsid w:val="493C5ED7"/>
    <w:rsid w:val="494A71CD"/>
    <w:rsid w:val="4951787D"/>
    <w:rsid w:val="495C2BE2"/>
    <w:rsid w:val="49627A64"/>
    <w:rsid w:val="49706721"/>
    <w:rsid w:val="4985008D"/>
    <w:rsid w:val="498B5389"/>
    <w:rsid w:val="49987C28"/>
    <w:rsid w:val="49A214A6"/>
    <w:rsid w:val="49B00A59"/>
    <w:rsid w:val="49B97263"/>
    <w:rsid w:val="49C10E13"/>
    <w:rsid w:val="49C5213C"/>
    <w:rsid w:val="49C834E0"/>
    <w:rsid w:val="49CC431D"/>
    <w:rsid w:val="49D05B4E"/>
    <w:rsid w:val="49D16A48"/>
    <w:rsid w:val="49D822B4"/>
    <w:rsid w:val="49E8450A"/>
    <w:rsid w:val="49F509D5"/>
    <w:rsid w:val="4A1F1D36"/>
    <w:rsid w:val="4A215737"/>
    <w:rsid w:val="4A2F0E38"/>
    <w:rsid w:val="4A2F3A6A"/>
    <w:rsid w:val="4A437992"/>
    <w:rsid w:val="4A4F6AC9"/>
    <w:rsid w:val="4A606796"/>
    <w:rsid w:val="4A6C7886"/>
    <w:rsid w:val="4A8C336F"/>
    <w:rsid w:val="4A90011A"/>
    <w:rsid w:val="4A94265C"/>
    <w:rsid w:val="4A9C4E2E"/>
    <w:rsid w:val="4A9E2520"/>
    <w:rsid w:val="4A9F758C"/>
    <w:rsid w:val="4AA03B99"/>
    <w:rsid w:val="4AA05299"/>
    <w:rsid w:val="4AA33978"/>
    <w:rsid w:val="4AA55048"/>
    <w:rsid w:val="4AA81195"/>
    <w:rsid w:val="4AAA5E57"/>
    <w:rsid w:val="4ABB1C1E"/>
    <w:rsid w:val="4ABF6C37"/>
    <w:rsid w:val="4ACA589B"/>
    <w:rsid w:val="4AD108CF"/>
    <w:rsid w:val="4ADA44AF"/>
    <w:rsid w:val="4AF0059B"/>
    <w:rsid w:val="4AF262F5"/>
    <w:rsid w:val="4AF37B69"/>
    <w:rsid w:val="4AF963CB"/>
    <w:rsid w:val="4AFE3551"/>
    <w:rsid w:val="4B0E79DD"/>
    <w:rsid w:val="4B11032E"/>
    <w:rsid w:val="4B130A1C"/>
    <w:rsid w:val="4B1826AE"/>
    <w:rsid w:val="4B1B4857"/>
    <w:rsid w:val="4B2B2900"/>
    <w:rsid w:val="4B3D4646"/>
    <w:rsid w:val="4B3E69F1"/>
    <w:rsid w:val="4B3F6383"/>
    <w:rsid w:val="4B4A5B59"/>
    <w:rsid w:val="4B4C7606"/>
    <w:rsid w:val="4B5012DE"/>
    <w:rsid w:val="4B6139DA"/>
    <w:rsid w:val="4B684818"/>
    <w:rsid w:val="4B7C2794"/>
    <w:rsid w:val="4B86290E"/>
    <w:rsid w:val="4B954FA7"/>
    <w:rsid w:val="4BA018A0"/>
    <w:rsid w:val="4BA15FC1"/>
    <w:rsid w:val="4BA91610"/>
    <w:rsid w:val="4BB86625"/>
    <w:rsid w:val="4BB95CD8"/>
    <w:rsid w:val="4BDA47A4"/>
    <w:rsid w:val="4BDF28CD"/>
    <w:rsid w:val="4BE9162C"/>
    <w:rsid w:val="4BEC5D1A"/>
    <w:rsid w:val="4BED77A1"/>
    <w:rsid w:val="4BF72F0E"/>
    <w:rsid w:val="4C066696"/>
    <w:rsid w:val="4C085B4B"/>
    <w:rsid w:val="4C132BB6"/>
    <w:rsid w:val="4C153FD6"/>
    <w:rsid w:val="4C194E4E"/>
    <w:rsid w:val="4C26593E"/>
    <w:rsid w:val="4C34079A"/>
    <w:rsid w:val="4C3A6A5F"/>
    <w:rsid w:val="4C3F44E2"/>
    <w:rsid w:val="4C460610"/>
    <w:rsid w:val="4C526448"/>
    <w:rsid w:val="4C60482B"/>
    <w:rsid w:val="4C6C2E86"/>
    <w:rsid w:val="4C6D519A"/>
    <w:rsid w:val="4C6E3C9D"/>
    <w:rsid w:val="4C810D48"/>
    <w:rsid w:val="4C846871"/>
    <w:rsid w:val="4C8A5D4C"/>
    <w:rsid w:val="4C911BF3"/>
    <w:rsid w:val="4C940440"/>
    <w:rsid w:val="4CA714F6"/>
    <w:rsid w:val="4CA773C9"/>
    <w:rsid w:val="4CA8291B"/>
    <w:rsid w:val="4CBA4F31"/>
    <w:rsid w:val="4CBD5C44"/>
    <w:rsid w:val="4CD423C3"/>
    <w:rsid w:val="4CD9117E"/>
    <w:rsid w:val="4CDE01AA"/>
    <w:rsid w:val="4CE87125"/>
    <w:rsid w:val="4CEE15F1"/>
    <w:rsid w:val="4CF50B5C"/>
    <w:rsid w:val="4CF90F51"/>
    <w:rsid w:val="4CFD02CC"/>
    <w:rsid w:val="4D045218"/>
    <w:rsid w:val="4D095991"/>
    <w:rsid w:val="4D1B0B9F"/>
    <w:rsid w:val="4D1F3A54"/>
    <w:rsid w:val="4D2340FE"/>
    <w:rsid w:val="4D370680"/>
    <w:rsid w:val="4D38389A"/>
    <w:rsid w:val="4D465286"/>
    <w:rsid w:val="4D5E0C18"/>
    <w:rsid w:val="4D671764"/>
    <w:rsid w:val="4D6C0FAE"/>
    <w:rsid w:val="4D6F332D"/>
    <w:rsid w:val="4D730FB2"/>
    <w:rsid w:val="4D736D91"/>
    <w:rsid w:val="4D7A7B6F"/>
    <w:rsid w:val="4D7D1871"/>
    <w:rsid w:val="4D8008B5"/>
    <w:rsid w:val="4D8241D9"/>
    <w:rsid w:val="4D840C78"/>
    <w:rsid w:val="4D940A59"/>
    <w:rsid w:val="4D944E9C"/>
    <w:rsid w:val="4DAE2F29"/>
    <w:rsid w:val="4DB80E7E"/>
    <w:rsid w:val="4DBA4286"/>
    <w:rsid w:val="4DBB67E0"/>
    <w:rsid w:val="4DC93268"/>
    <w:rsid w:val="4DCC5C77"/>
    <w:rsid w:val="4DD70D39"/>
    <w:rsid w:val="4DD86D01"/>
    <w:rsid w:val="4DE3618D"/>
    <w:rsid w:val="4DE86D46"/>
    <w:rsid w:val="4DE90B47"/>
    <w:rsid w:val="4DF76CE6"/>
    <w:rsid w:val="4DFA13E6"/>
    <w:rsid w:val="4E0235E8"/>
    <w:rsid w:val="4E052D9D"/>
    <w:rsid w:val="4E205981"/>
    <w:rsid w:val="4E215FD1"/>
    <w:rsid w:val="4E22744E"/>
    <w:rsid w:val="4E274A90"/>
    <w:rsid w:val="4E410788"/>
    <w:rsid w:val="4E4221C5"/>
    <w:rsid w:val="4E491205"/>
    <w:rsid w:val="4E496C9B"/>
    <w:rsid w:val="4E625AE0"/>
    <w:rsid w:val="4E717150"/>
    <w:rsid w:val="4E7331B7"/>
    <w:rsid w:val="4E817880"/>
    <w:rsid w:val="4E8374EF"/>
    <w:rsid w:val="4E8752C9"/>
    <w:rsid w:val="4E8764D6"/>
    <w:rsid w:val="4E8C4D04"/>
    <w:rsid w:val="4E9067A5"/>
    <w:rsid w:val="4E930416"/>
    <w:rsid w:val="4E9E5EA6"/>
    <w:rsid w:val="4EA34EA3"/>
    <w:rsid w:val="4EAF2828"/>
    <w:rsid w:val="4ECC6EE2"/>
    <w:rsid w:val="4ECE07DB"/>
    <w:rsid w:val="4ED84B4D"/>
    <w:rsid w:val="4EDB6250"/>
    <w:rsid w:val="4EE70094"/>
    <w:rsid w:val="4EE71234"/>
    <w:rsid w:val="4EE83840"/>
    <w:rsid w:val="4EEC684A"/>
    <w:rsid w:val="4EF22B34"/>
    <w:rsid w:val="4F0771E0"/>
    <w:rsid w:val="4F2E3F25"/>
    <w:rsid w:val="4F4330AA"/>
    <w:rsid w:val="4F440434"/>
    <w:rsid w:val="4F4641AC"/>
    <w:rsid w:val="4F4A1061"/>
    <w:rsid w:val="4F506DD9"/>
    <w:rsid w:val="4F644FDF"/>
    <w:rsid w:val="4F6D27BD"/>
    <w:rsid w:val="4F731D86"/>
    <w:rsid w:val="4F763D0B"/>
    <w:rsid w:val="4F976E7F"/>
    <w:rsid w:val="4F9B355B"/>
    <w:rsid w:val="4FA24BA4"/>
    <w:rsid w:val="4FB3554D"/>
    <w:rsid w:val="4FC00FD1"/>
    <w:rsid w:val="4FC357FD"/>
    <w:rsid w:val="4FC6709B"/>
    <w:rsid w:val="4FCB0FE3"/>
    <w:rsid w:val="4FCF0F6A"/>
    <w:rsid w:val="50096F88"/>
    <w:rsid w:val="500B145F"/>
    <w:rsid w:val="500C0728"/>
    <w:rsid w:val="500C7B80"/>
    <w:rsid w:val="500E0ADF"/>
    <w:rsid w:val="500F221F"/>
    <w:rsid w:val="5011789E"/>
    <w:rsid w:val="50143C73"/>
    <w:rsid w:val="501716A5"/>
    <w:rsid w:val="502213EB"/>
    <w:rsid w:val="502B33A2"/>
    <w:rsid w:val="502D0D7D"/>
    <w:rsid w:val="503F4000"/>
    <w:rsid w:val="50436E9B"/>
    <w:rsid w:val="504A3A20"/>
    <w:rsid w:val="505A22DB"/>
    <w:rsid w:val="505D79E4"/>
    <w:rsid w:val="50603117"/>
    <w:rsid w:val="50634164"/>
    <w:rsid w:val="50636798"/>
    <w:rsid w:val="506B379F"/>
    <w:rsid w:val="506E6B55"/>
    <w:rsid w:val="506F6CA1"/>
    <w:rsid w:val="507560FF"/>
    <w:rsid w:val="507F3493"/>
    <w:rsid w:val="50B9287D"/>
    <w:rsid w:val="50B959D1"/>
    <w:rsid w:val="50C04C55"/>
    <w:rsid w:val="50CC1778"/>
    <w:rsid w:val="50D8492F"/>
    <w:rsid w:val="50D97CD5"/>
    <w:rsid w:val="50E45A81"/>
    <w:rsid w:val="50EF2519"/>
    <w:rsid w:val="50F3378E"/>
    <w:rsid w:val="50FF0B83"/>
    <w:rsid w:val="510176FE"/>
    <w:rsid w:val="51094F55"/>
    <w:rsid w:val="510A347F"/>
    <w:rsid w:val="51110E5B"/>
    <w:rsid w:val="51140789"/>
    <w:rsid w:val="51186119"/>
    <w:rsid w:val="51210F38"/>
    <w:rsid w:val="51215C56"/>
    <w:rsid w:val="5122208C"/>
    <w:rsid w:val="512304B2"/>
    <w:rsid w:val="51274D17"/>
    <w:rsid w:val="513F541F"/>
    <w:rsid w:val="51455A97"/>
    <w:rsid w:val="51457D35"/>
    <w:rsid w:val="514F07F2"/>
    <w:rsid w:val="51513C46"/>
    <w:rsid w:val="51597319"/>
    <w:rsid w:val="51644DBE"/>
    <w:rsid w:val="51663C9A"/>
    <w:rsid w:val="516B1553"/>
    <w:rsid w:val="517A638F"/>
    <w:rsid w:val="51806FE5"/>
    <w:rsid w:val="51836EB9"/>
    <w:rsid w:val="51853A2C"/>
    <w:rsid w:val="51974FC1"/>
    <w:rsid w:val="519F669F"/>
    <w:rsid w:val="51AB479B"/>
    <w:rsid w:val="51B4614D"/>
    <w:rsid w:val="51B50151"/>
    <w:rsid w:val="51C277A8"/>
    <w:rsid w:val="51CB39BF"/>
    <w:rsid w:val="51CD7608"/>
    <w:rsid w:val="51D64B22"/>
    <w:rsid w:val="51DB36C3"/>
    <w:rsid w:val="51F15F26"/>
    <w:rsid w:val="51F81ABD"/>
    <w:rsid w:val="51FC4F0E"/>
    <w:rsid w:val="520817D2"/>
    <w:rsid w:val="52171DC8"/>
    <w:rsid w:val="52176693"/>
    <w:rsid w:val="521904AE"/>
    <w:rsid w:val="52260E90"/>
    <w:rsid w:val="522951E1"/>
    <w:rsid w:val="522C1985"/>
    <w:rsid w:val="523A5B1F"/>
    <w:rsid w:val="52447E25"/>
    <w:rsid w:val="52450AF6"/>
    <w:rsid w:val="524F3CE9"/>
    <w:rsid w:val="52595645"/>
    <w:rsid w:val="526B3F2A"/>
    <w:rsid w:val="526C3E51"/>
    <w:rsid w:val="526D601E"/>
    <w:rsid w:val="52982657"/>
    <w:rsid w:val="529C0C12"/>
    <w:rsid w:val="529E4518"/>
    <w:rsid w:val="52A85279"/>
    <w:rsid w:val="52AB21C9"/>
    <w:rsid w:val="52B136B7"/>
    <w:rsid w:val="52B66BFB"/>
    <w:rsid w:val="52C249DD"/>
    <w:rsid w:val="52C27FEE"/>
    <w:rsid w:val="52D93896"/>
    <w:rsid w:val="52DF240B"/>
    <w:rsid w:val="52DF2A76"/>
    <w:rsid w:val="52F07233"/>
    <w:rsid w:val="53041CF7"/>
    <w:rsid w:val="53095AB4"/>
    <w:rsid w:val="531D76AD"/>
    <w:rsid w:val="53241014"/>
    <w:rsid w:val="532D00FB"/>
    <w:rsid w:val="532D3606"/>
    <w:rsid w:val="532E167D"/>
    <w:rsid w:val="533024F5"/>
    <w:rsid w:val="53364538"/>
    <w:rsid w:val="533846F8"/>
    <w:rsid w:val="533B7DA0"/>
    <w:rsid w:val="53463E4F"/>
    <w:rsid w:val="53494601"/>
    <w:rsid w:val="534A4F03"/>
    <w:rsid w:val="53541018"/>
    <w:rsid w:val="53560736"/>
    <w:rsid w:val="53577FF6"/>
    <w:rsid w:val="535E64A6"/>
    <w:rsid w:val="53634C27"/>
    <w:rsid w:val="536E3CD2"/>
    <w:rsid w:val="53857EE6"/>
    <w:rsid w:val="538F29F8"/>
    <w:rsid w:val="539E3807"/>
    <w:rsid w:val="53AF791E"/>
    <w:rsid w:val="53B042EA"/>
    <w:rsid w:val="53B567C5"/>
    <w:rsid w:val="53BD4BCA"/>
    <w:rsid w:val="53BE54A5"/>
    <w:rsid w:val="53C358CE"/>
    <w:rsid w:val="53CC50E7"/>
    <w:rsid w:val="53D42FFD"/>
    <w:rsid w:val="53E3369E"/>
    <w:rsid w:val="53E731BB"/>
    <w:rsid w:val="53FA7FA7"/>
    <w:rsid w:val="53FB28E4"/>
    <w:rsid w:val="54047F31"/>
    <w:rsid w:val="540D74C1"/>
    <w:rsid w:val="541F4FCC"/>
    <w:rsid w:val="5423669F"/>
    <w:rsid w:val="543A1C06"/>
    <w:rsid w:val="54446C1D"/>
    <w:rsid w:val="544B28E4"/>
    <w:rsid w:val="544B5B3E"/>
    <w:rsid w:val="545C6276"/>
    <w:rsid w:val="546769E5"/>
    <w:rsid w:val="546C5F9C"/>
    <w:rsid w:val="547143A9"/>
    <w:rsid w:val="54734FDE"/>
    <w:rsid w:val="54844A22"/>
    <w:rsid w:val="548A0D64"/>
    <w:rsid w:val="548D5B49"/>
    <w:rsid w:val="549458D1"/>
    <w:rsid w:val="549A3A85"/>
    <w:rsid w:val="54AA6EB7"/>
    <w:rsid w:val="54B13DB7"/>
    <w:rsid w:val="54B93A82"/>
    <w:rsid w:val="54C84DBA"/>
    <w:rsid w:val="54CE22A8"/>
    <w:rsid w:val="54D96D59"/>
    <w:rsid w:val="54DC55A0"/>
    <w:rsid w:val="54DE13FB"/>
    <w:rsid w:val="54DF16B0"/>
    <w:rsid w:val="54E410A6"/>
    <w:rsid w:val="54F304CE"/>
    <w:rsid w:val="54F45BF0"/>
    <w:rsid w:val="54FC5826"/>
    <w:rsid w:val="55070E91"/>
    <w:rsid w:val="550D37D4"/>
    <w:rsid w:val="550D70EC"/>
    <w:rsid w:val="550F6770"/>
    <w:rsid w:val="55143BEC"/>
    <w:rsid w:val="551C379D"/>
    <w:rsid w:val="551F0B77"/>
    <w:rsid w:val="552000C7"/>
    <w:rsid w:val="552E7419"/>
    <w:rsid w:val="55327715"/>
    <w:rsid w:val="553751E5"/>
    <w:rsid w:val="554D7D56"/>
    <w:rsid w:val="554F573D"/>
    <w:rsid w:val="555009BC"/>
    <w:rsid w:val="55502404"/>
    <w:rsid w:val="55523DC1"/>
    <w:rsid w:val="556F3D31"/>
    <w:rsid w:val="557509B2"/>
    <w:rsid w:val="55811E13"/>
    <w:rsid w:val="5591600F"/>
    <w:rsid w:val="55971976"/>
    <w:rsid w:val="55982D93"/>
    <w:rsid w:val="559B1398"/>
    <w:rsid w:val="55A16BBB"/>
    <w:rsid w:val="55B136EB"/>
    <w:rsid w:val="55BC0F2C"/>
    <w:rsid w:val="55C23AAB"/>
    <w:rsid w:val="55CB6217"/>
    <w:rsid w:val="55D83C42"/>
    <w:rsid w:val="55EE1B19"/>
    <w:rsid w:val="55FE3D9D"/>
    <w:rsid w:val="55FF3307"/>
    <w:rsid w:val="56095F34"/>
    <w:rsid w:val="560F6013"/>
    <w:rsid w:val="56186218"/>
    <w:rsid w:val="561C3D7D"/>
    <w:rsid w:val="562375D0"/>
    <w:rsid w:val="5626790E"/>
    <w:rsid w:val="562778E0"/>
    <w:rsid w:val="562E14F6"/>
    <w:rsid w:val="563B69D3"/>
    <w:rsid w:val="5641654E"/>
    <w:rsid w:val="56507FC4"/>
    <w:rsid w:val="566A5145"/>
    <w:rsid w:val="56721BCB"/>
    <w:rsid w:val="56766D9F"/>
    <w:rsid w:val="567D70D1"/>
    <w:rsid w:val="5690397D"/>
    <w:rsid w:val="56935F6B"/>
    <w:rsid w:val="56A23DCE"/>
    <w:rsid w:val="56AD09F7"/>
    <w:rsid w:val="56AE2F7F"/>
    <w:rsid w:val="56BA23BD"/>
    <w:rsid w:val="56C45183"/>
    <w:rsid w:val="56CD641A"/>
    <w:rsid w:val="56D4209E"/>
    <w:rsid w:val="56D456FB"/>
    <w:rsid w:val="56D56F12"/>
    <w:rsid w:val="56DD3F80"/>
    <w:rsid w:val="56E147BB"/>
    <w:rsid w:val="56E67E55"/>
    <w:rsid w:val="56E83D9B"/>
    <w:rsid w:val="570112E9"/>
    <w:rsid w:val="570A7CC3"/>
    <w:rsid w:val="571402EA"/>
    <w:rsid w:val="57154AED"/>
    <w:rsid w:val="571F252E"/>
    <w:rsid w:val="572535FC"/>
    <w:rsid w:val="5726031C"/>
    <w:rsid w:val="572723BE"/>
    <w:rsid w:val="572F4B69"/>
    <w:rsid w:val="573C7639"/>
    <w:rsid w:val="57407329"/>
    <w:rsid w:val="57460972"/>
    <w:rsid w:val="574C41EF"/>
    <w:rsid w:val="574D5136"/>
    <w:rsid w:val="57536734"/>
    <w:rsid w:val="5754283C"/>
    <w:rsid w:val="575864EE"/>
    <w:rsid w:val="57634C7C"/>
    <w:rsid w:val="57637A8E"/>
    <w:rsid w:val="57712E70"/>
    <w:rsid w:val="5772797B"/>
    <w:rsid w:val="577F6C97"/>
    <w:rsid w:val="57902FF1"/>
    <w:rsid w:val="57903828"/>
    <w:rsid w:val="579044ED"/>
    <w:rsid w:val="57942049"/>
    <w:rsid w:val="5795611D"/>
    <w:rsid w:val="57A37CC2"/>
    <w:rsid w:val="57A90396"/>
    <w:rsid w:val="57AC5929"/>
    <w:rsid w:val="57B03146"/>
    <w:rsid w:val="57BE062E"/>
    <w:rsid w:val="57C21E10"/>
    <w:rsid w:val="57C929A0"/>
    <w:rsid w:val="57DB3BCB"/>
    <w:rsid w:val="57E852BA"/>
    <w:rsid w:val="57EF7658"/>
    <w:rsid w:val="57F66829"/>
    <w:rsid w:val="57FE1AFA"/>
    <w:rsid w:val="5801342D"/>
    <w:rsid w:val="58050DB8"/>
    <w:rsid w:val="580F5D1E"/>
    <w:rsid w:val="5812266B"/>
    <w:rsid w:val="581316C9"/>
    <w:rsid w:val="581E7CAE"/>
    <w:rsid w:val="5820511C"/>
    <w:rsid w:val="58265456"/>
    <w:rsid w:val="5830116D"/>
    <w:rsid w:val="58311384"/>
    <w:rsid w:val="58397EA4"/>
    <w:rsid w:val="584909E1"/>
    <w:rsid w:val="58631A0B"/>
    <w:rsid w:val="586A3A26"/>
    <w:rsid w:val="587C0597"/>
    <w:rsid w:val="588D2219"/>
    <w:rsid w:val="58906C71"/>
    <w:rsid w:val="589146BF"/>
    <w:rsid w:val="589812DD"/>
    <w:rsid w:val="58B3131C"/>
    <w:rsid w:val="58BA45A1"/>
    <w:rsid w:val="58C0013E"/>
    <w:rsid w:val="58CF6202"/>
    <w:rsid w:val="58D50A80"/>
    <w:rsid w:val="58DA2ABC"/>
    <w:rsid w:val="58DC2558"/>
    <w:rsid w:val="58E80569"/>
    <w:rsid w:val="58F702C5"/>
    <w:rsid w:val="590030D9"/>
    <w:rsid w:val="59017388"/>
    <w:rsid w:val="59020DD6"/>
    <w:rsid w:val="59026C99"/>
    <w:rsid w:val="590E368D"/>
    <w:rsid w:val="590E560F"/>
    <w:rsid w:val="591304B3"/>
    <w:rsid w:val="59266968"/>
    <w:rsid w:val="59273114"/>
    <w:rsid w:val="592F391B"/>
    <w:rsid w:val="593276E3"/>
    <w:rsid w:val="59380B35"/>
    <w:rsid w:val="59465E22"/>
    <w:rsid w:val="59480B21"/>
    <w:rsid w:val="5948142C"/>
    <w:rsid w:val="594C26E7"/>
    <w:rsid w:val="594D42EA"/>
    <w:rsid w:val="595C281E"/>
    <w:rsid w:val="59605664"/>
    <w:rsid w:val="596C058F"/>
    <w:rsid w:val="597C1BD8"/>
    <w:rsid w:val="598900F2"/>
    <w:rsid w:val="598C0D4B"/>
    <w:rsid w:val="598C49FD"/>
    <w:rsid w:val="599077C5"/>
    <w:rsid w:val="59975605"/>
    <w:rsid w:val="599A7017"/>
    <w:rsid w:val="599B2557"/>
    <w:rsid w:val="59AA6801"/>
    <w:rsid w:val="59C14F51"/>
    <w:rsid w:val="59D07CC9"/>
    <w:rsid w:val="59D11352"/>
    <w:rsid w:val="59DD5373"/>
    <w:rsid w:val="59DF6AF7"/>
    <w:rsid w:val="59E84F03"/>
    <w:rsid w:val="59EA7ECC"/>
    <w:rsid w:val="59ED3476"/>
    <w:rsid w:val="59EF1EC7"/>
    <w:rsid w:val="59F76B3C"/>
    <w:rsid w:val="59FA0135"/>
    <w:rsid w:val="59FB29BE"/>
    <w:rsid w:val="5A042824"/>
    <w:rsid w:val="5A047669"/>
    <w:rsid w:val="5A073549"/>
    <w:rsid w:val="5A0752CB"/>
    <w:rsid w:val="5A0946DF"/>
    <w:rsid w:val="5A19426B"/>
    <w:rsid w:val="5A197185"/>
    <w:rsid w:val="5A3B4627"/>
    <w:rsid w:val="5A49019D"/>
    <w:rsid w:val="5A5C42AD"/>
    <w:rsid w:val="5A5F18EF"/>
    <w:rsid w:val="5A615A6B"/>
    <w:rsid w:val="5A6A7151"/>
    <w:rsid w:val="5A705EB9"/>
    <w:rsid w:val="5A751DEA"/>
    <w:rsid w:val="5A843DDB"/>
    <w:rsid w:val="5A8A15D9"/>
    <w:rsid w:val="5A915CF0"/>
    <w:rsid w:val="5AAA5F15"/>
    <w:rsid w:val="5AAE1F29"/>
    <w:rsid w:val="5ABB1300"/>
    <w:rsid w:val="5ABB43EA"/>
    <w:rsid w:val="5ABE015B"/>
    <w:rsid w:val="5ABE7095"/>
    <w:rsid w:val="5AC50111"/>
    <w:rsid w:val="5AC546F1"/>
    <w:rsid w:val="5ACE14FA"/>
    <w:rsid w:val="5AD056A2"/>
    <w:rsid w:val="5AD50B17"/>
    <w:rsid w:val="5ADF02F9"/>
    <w:rsid w:val="5ADF7727"/>
    <w:rsid w:val="5AE15958"/>
    <w:rsid w:val="5AE500DF"/>
    <w:rsid w:val="5AE54179"/>
    <w:rsid w:val="5AEC14A2"/>
    <w:rsid w:val="5AEF7B27"/>
    <w:rsid w:val="5AFF3461"/>
    <w:rsid w:val="5B041744"/>
    <w:rsid w:val="5B0D60E5"/>
    <w:rsid w:val="5B1304A2"/>
    <w:rsid w:val="5B1546D7"/>
    <w:rsid w:val="5B353327"/>
    <w:rsid w:val="5B3C6276"/>
    <w:rsid w:val="5B3F69E9"/>
    <w:rsid w:val="5B516D90"/>
    <w:rsid w:val="5B6372BD"/>
    <w:rsid w:val="5B665FD4"/>
    <w:rsid w:val="5B7D238C"/>
    <w:rsid w:val="5B983C8E"/>
    <w:rsid w:val="5BA813CB"/>
    <w:rsid w:val="5BB1451E"/>
    <w:rsid w:val="5BC56EA8"/>
    <w:rsid w:val="5BD627BB"/>
    <w:rsid w:val="5BDB5146"/>
    <w:rsid w:val="5BDD2403"/>
    <w:rsid w:val="5BEC60DC"/>
    <w:rsid w:val="5BFC2E01"/>
    <w:rsid w:val="5C02457C"/>
    <w:rsid w:val="5C1959DB"/>
    <w:rsid w:val="5C2F2598"/>
    <w:rsid w:val="5C3A0BB9"/>
    <w:rsid w:val="5C6F3783"/>
    <w:rsid w:val="5C726CA8"/>
    <w:rsid w:val="5C7D31D8"/>
    <w:rsid w:val="5C8F21D9"/>
    <w:rsid w:val="5C9A41EB"/>
    <w:rsid w:val="5C9D6DFA"/>
    <w:rsid w:val="5CAD579C"/>
    <w:rsid w:val="5CC46052"/>
    <w:rsid w:val="5CC90BE7"/>
    <w:rsid w:val="5CCA5C62"/>
    <w:rsid w:val="5CCC3817"/>
    <w:rsid w:val="5CDD5A01"/>
    <w:rsid w:val="5CEE7396"/>
    <w:rsid w:val="5CF64442"/>
    <w:rsid w:val="5D016630"/>
    <w:rsid w:val="5D047925"/>
    <w:rsid w:val="5D0C0A87"/>
    <w:rsid w:val="5D0C1038"/>
    <w:rsid w:val="5D131947"/>
    <w:rsid w:val="5D2A6DF6"/>
    <w:rsid w:val="5D465ED5"/>
    <w:rsid w:val="5D542EEB"/>
    <w:rsid w:val="5D56353B"/>
    <w:rsid w:val="5D616655"/>
    <w:rsid w:val="5D6F2D88"/>
    <w:rsid w:val="5D9B1B67"/>
    <w:rsid w:val="5D9B1C77"/>
    <w:rsid w:val="5D9D2599"/>
    <w:rsid w:val="5DA47597"/>
    <w:rsid w:val="5DB004C1"/>
    <w:rsid w:val="5DB43E94"/>
    <w:rsid w:val="5DBB7919"/>
    <w:rsid w:val="5DBF3AD3"/>
    <w:rsid w:val="5DC24909"/>
    <w:rsid w:val="5DD7428A"/>
    <w:rsid w:val="5DDA72CC"/>
    <w:rsid w:val="5DE727EC"/>
    <w:rsid w:val="5DEB18B9"/>
    <w:rsid w:val="5DF04B2E"/>
    <w:rsid w:val="5DF25043"/>
    <w:rsid w:val="5DF328F9"/>
    <w:rsid w:val="5E0317B0"/>
    <w:rsid w:val="5E053CB8"/>
    <w:rsid w:val="5E063FEE"/>
    <w:rsid w:val="5E177BAC"/>
    <w:rsid w:val="5E194C40"/>
    <w:rsid w:val="5E2C1183"/>
    <w:rsid w:val="5E335FB4"/>
    <w:rsid w:val="5E3C07A9"/>
    <w:rsid w:val="5E5D66F9"/>
    <w:rsid w:val="5E67617D"/>
    <w:rsid w:val="5E753488"/>
    <w:rsid w:val="5E776D5C"/>
    <w:rsid w:val="5E8368FC"/>
    <w:rsid w:val="5E8449ED"/>
    <w:rsid w:val="5E8C4AC8"/>
    <w:rsid w:val="5E8D08BE"/>
    <w:rsid w:val="5E9C431A"/>
    <w:rsid w:val="5E9F2E1A"/>
    <w:rsid w:val="5EA81CB7"/>
    <w:rsid w:val="5EA92B71"/>
    <w:rsid w:val="5EAA77E0"/>
    <w:rsid w:val="5EBD2039"/>
    <w:rsid w:val="5EC46E9C"/>
    <w:rsid w:val="5ECA2293"/>
    <w:rsid w:val="5ECE0A0C"/>
    <w:rsid w:val="5ED53A1B"/>
    <w:rsid w:val="5ED71382"/>
    <w:rsid w:val="5ED7628F"/>
    <w:rsid w:val="5EE057B9"/>
    <w:rsid w:val="5EE82541"/>
    <w:rsid w:val="5EED4408"/>
    <w:rsid w:val="5EF71725"/>
    <w:rsid w:val="5EF71A48"/>
    <w:rsid w:val="5EFC1F07"/>
    <w:rsid w:val="5F01167F"/>
    <w:rsid w:val="5F1841EB"/>
    <w:rsid w:val="5F1B584B"/>
    <w:rsid w:val="5F2828F5"/>
    <w:rsid w:val="5F2B1033"/>
    <w:rsid w:val="5F2B6F1B"/>
    <w:rsid w:val="5F320E1F"/>
    <w:rsid w:val="5F384739"/>
    <w:rsid w:val="5F385E83"/>
    <w:rsid w:val="5F405561"/>
    <w:rsid w:val="5F43514F"/>
    <w:rsid w:val="5F495ADE"/>
    <w:rsid w:val="5F517B50"/>
    <w:rsid w:val="5F520854"/>
    <w:rsid w:val="5F5E109E"/>
    <w:rsid w:val="5F617024"/>
    <w:rsid w:val="5F634D5F"/>
    <w:rsid w:val="5F64425B"/>
    <w:rsid w:val="5F6C7377"/>
    <w:rsid w:val="5F77392A"/>
    <w:rsid w:val="5F7E2FBD"/>
    <w:rsid w:val="5F82609F"/>
    <w:rsid w:val="5F837981"/>
    <w:rsid w:val="5F8B1B81"/>
    <w:rsid w:val="5F9745B0"/>
    <w:rsid w:val="5F980471"/>
    <w:rsid w:val="5F9F283F"/>
    <w:rsid w:val="5F9F28C6"/>
    <w:rsid w:val="5FA2141F"/>
    <w:rsid w:val="5FAC593D"/>
    <w:rsid w:val="5FBC43B9"/>
    <w:rsid w:val="5FBC7DE2"/>
    <w:rsid w:val="5FBF1411"/>
    <w:rsid w:val="5FC069AE"/>
    <w:rsid w:val="5FDA4608"/>
    <w:rsid w:val="5FDC11F2"/>
    <w:rsid w:val="5FDC3AF4"/>
    <w:rsid w:val="5FE1291C"/>
    <w:rsid w:val="5FE55FB9"/>
    <w:rsid w:val="5FE85950"/>
    <w:rsid w:val="5FE8720C"/>
    <w:rsid w:val="5FF50058"/>
    <w:rsid w:val="600129EF"/>
    <w:rsid w:val="600332A4"/>
    <w:rsid w:val="600D62D3"/>
    <w:rsid w:val="60244F2D"/>
    <w:rsid w:val="60266318"/>
    <w:rsid w:val="602C11CB"/>
    <w:rsid w:val="60465AB4"/>
    <w:rsid w:val="60465E63"/>
    <w:rsid w:val="60471AE1"/>
    <w:rsid w:val="606F333F"/>
    <w:rsid w:val="60807F1C"/>
    <w:rsid w:val="60844B35"/>
    <w:rsid w:val="608D617C"/>
    <w:rsid w:val="608E1758"/>
    <w:rsid w:val="6093468C"/>
    <w:rsid w:val="6093751E"/>
    <w:rsid w:val="609606EE"/>
    <w:rsid w:val="609B492E"/>
    <w:rsid w:val="609D79A4"/>
    <w:rsid w:val="60AF6859"/>
    <w:rsid w:val="60B56E35"/>
    <w:rsid w:val="60BE064E"/>
    <w:rsid w:val="60BF5B91"/>
    <w:rsid w:val="60C363BC"/>
    <w:rsid w:val="60CA1D62"/>
    <w:rsid w:val="60EE6551"/>
    <w:rsid w:val="60EF45AE"/>
    <w:rsid w:val="60F6452D"/>
    <w:rsid w:val="611543CD"/>
    <w:rsid w:val="61197F8F"/>
    <w:rsid w:val="611F24B1"/>
    <w:rsid w:val="61400F1B"/>
    <w:rsid w:val="6153269F"/>
    <w:rsid w:val="615C785F"/>
    <w:rsid w:val="615F75B5"/>
    <w:rsid w:val="616B6246"/>
    <w:rsid w:val="61731674"/>
    <w:rsid w:val="61845A05"/>
    <w:rsid w:val="618E2297"/>
    <w:rsid w:val="61A16371"/>
    <w:rsid w:val="61AB7E9F"/>
    <w:rsid w:val="61AE4D1C"/>
    <w:rsid w:val="61B22A7A"/>
    <w:rsid w:val="61C211E5"/>
    <w:rsid w:val="61CB004B"/>
    <w:rsid w:val="61D27B49"/>
    <w:rsid w:val="61D53010"/>
    <w:rsid w:val="61D95294"/>
    <w:rsid w:val="61DD369F"/>
    <w:rsid w:val="61DE5EED"/>
    <w:rsid w:val="61EE04C8"/>
    <w:rsid w:val="61EE6936"/>
    <w:rsid w:val="61F45B9E"/>
    <w:rsid w:val="61FF0A8D"/>
    <w:rsid w:val="61FF40D7"/>
    <w:rsid w:val="620001EC"/>
    <w:rsid w:val="620C2416"/>
    <w:rsid w:val="620F13D9"/>
    <w:rsid w:val="62121B9D"/>
    <w:rsid w:val="62126BCB"/>
    <w:rsid w:val="6215494D"/>
    <w:rsid w:val="621C1F61"/>
    <w:rsid w:val="621C3BEF"/>
    <w:rsid w:val="622F5795"/>
    <w:rsid w:val="62301C06"/>
    <w:rsid w:val="624E6181"/>
    <w:rsid w:val="62564E58"/>
    <w:rsid w:val="626237C2"/>
    <w:rsid w:val="626D4358"/>
    <w:rsid w:val="6271317D"/>
    <w:rsid w:val="6272303F"/>
    <w:rsid w:val="62870A35"/>
    <w:rsid w:val="628B4C37"/>
    <w:rsid w:val="6293684C"/>
    <w:rsid w:val="629372B1"/>
    <w:rsid w:val="629C4188"/>
    <w:rsid w:val="62A748E1"/>
    <w:rsid w:val="62BB571C"/>
    <w:rsid w:val="62BC013B"/>
    <w:rsid w:val="62BE1168"/>
    <w:rsid w:val="62C0797A"/>
    <w:rsid w:val="62CF4BE4"/>
    <w:rsid w:val="62D532DF"/>
    <w:rsid w:val="62DD33C6"/>
    <w:rsid w:val="62DE6F20"/>
    <w:rsid w:val="62E46AB5"/>
    <w:rsid w:val="62FA2E66"/>
    <w:rsid w:val="62FC5639"/>
    <w:rsid w:val="63000229"/>
    <w:rsid w:val="63015B27"/>
    <w:rsid w:val="63071A4D"/>
    <w:rsid w:val="63080391"/>
    <w:rsid w:val="6309118D"/>
    <w:rsid w:val="630E78AE"/>
    <w:rsid w:val="630F2A60"/>
    <w:rsid w:val="63160A42"/>
    <w:rsid w:val="631A2C61"/>
    <w:rsid w:val="63206B5C"/>
    <w:rsid w:val="63251617"/>
    <w:rsid w:val="632A45C1"/>
    <w:rsid w:val="632B0C4B"/>
    <w:rsid w:val="632B645C"/>
    <w:rsid w:val="63316ACA"/>
    <w:rsid w:val="6331751F"/>
    <w:rsid w:val="6340588E"/>
    <w:rsid w:val="63541EB9"/>
    <w:rsid w:val="635D7E3E"/>
    <w:rsid w:val="6362751B"/>
    <w:rsid w:val="638504B3"/>
    <w:rsid w:val="63927568"/>
    <w:rsid w:val="63961FB8"/>
    <w:rsid w:val="639F3A33"/>
    <w:rsid w:val="63A96660"/>
    <w:rsid w:val="63B91283"/>
    <w:rsid w:val="63B960F2"/>
    <w:rsid w:val="63CD1FE8"/>
    <w:rsid w:val="63CF1BB9"/>
    <w:rsid w:val="63EF2BA2"/>
    <w:rsid w:val="63EF4880"/>
    <w:rsid w:val="63EF560B"/>
    <w:rsid w:val="63F55D49"/>
    <w:rsid w:val="64015AD2"/>
    <w:rsid w:val="64026C78"/>
    <w:rsid w:val="64124CF7"/>
    <w:rsid w:val="64147F0C"/>
    <w:rsid w:val="642F52DB"/>
    <w:rsid w:val="643068E7"/>
    <w:rsid w:val="643623E1"/>
    <w:rsid w:val="64425559"/>
    <w:rsid w:val="645C7B76"/>
    <w:rsid w:val="64611E9F"/>
    <w:rsid w:val="64614206"/>
    <w:rsid w:val="6461701E"/>
    <w:rsid w:val="6466598A"/>
    <w:rsid w:val="646E7633"/>
    <w:rsid w:val="64743F93"/>
    <w:rsid w:val="647730C7"/>
    <w:rsid w:val="64780863"/>
    <w:rsid w:val="6484066E"/>
    <w:rsid w:val="648D053B"/>
    <w:rsid w:val="649A1D27"/>
    <w:rsid w:val="64B276B8"/>
    <w:rsid w:val="64BA17B9"/>
    <w:rsid w:val="64BA1C4E"/>
    <w:rsid w:val="64C63648"/>
    <w:rsid w:val="64C77956"/>
    <w:rsid w:val="64CC0C4D"/>
    <w:rsid w:val="64D53D55"/>
    <w:rsid w:val="64F43092"/>
    <w:rsid w:val="65025DF6"/>
    <w:rsid w:val="650272B1"/>
    <w:rsid w:val="65055D52"/>
    <w:rsid w:val="65071A15"/>
    <w:rsid w:val="650E46CA"/>
    <w:rsid w:val="65257F68"/>
    <w:rsid w:val="652611EB"/>
    <w:rsid w:val="652F533F"/>
    <w:rsid w:val="653D2F8E"/>
    <w:rsid w:val="655309B1"/>
    <w:rsid w:val="65566BCC"/>
    <w:rsid w:val="655B0EBD"/>
    <w:rsid w:val="655F2AE8"/>
    <w:rsid w:val="656556FB"/>
    <w:rsid w:val="6569721A"/>
    <w:rsid w:val="656B5AEC"/>
    <w:rsid w:val="6573504A"/>
    <w:rsid w:val="657C502B"/>
    <w:rsid w:val="657C6754"/>
    <w:rsid w:val="65806BDE"/>
    <w:rsid w:val="65AB2897"/>
    <w:rsid w:val="65AD25E8"/>
    <w:rsid w:val="65AD558B"/>
    <w:rsid w:val="65B56020"/>
    <w:rsid w:val="65B65C6C"/>
    <w:rsid w:val="65B754C2"/>
    <w:rsid w:val="65BA6903"/>
    <w:rsid w:val="65C92014"/>
    <w:rsid w:val="65D61B4A"/>
    <w:rsid w:val="65E77DDB"/>
    <w:rsid w:val="65EE30C7"/>
    <w:rsid w:val="65EE5045"/>
    <w:rsid w:val="65F67D5C"/>
    <w:rsid w:val="65F94C13"/>
    <w:rsid w:val="65FB4AD2"/>
    <w:rsid w:val="660A408C"/>
    <w:rsid w:val="660C32BE"/>
    <w:rsid w:val="66186A2E"/>
    <w:rsid w:val="6629753A"/>
    <w:rsid w:val="6631721D"/>
    <w:rsid w:val="6632293D"/>
    <w:rsid w:val="663A2348"/>
    <w:rsid w:val="663B13AC"/>
    <w:rsid w:val="663C08FE"/>
    <w:rsid w:val="663E08C6"/>
    <w:rsid w:val="664C094F"/>
    <w:rsid w:val="664C7E4A"/>
    <w:rsid w:val="66564059"/>
    <w:rsid w:val="665C47A7"/>
    <w:rsid w:val="66614248"/>
    <w:rsid w:val="66652EC4"/>
    <w:rsid w:val="66670E1E"/>
    <w:rsid w:val="666C0AA6"/>
    <w:rsid w:val="66717ECD"/>
    <w:rsid w:val="668D183B"/>
    <w:rsid w:val="66A46EDA"/>
    <w:rsid w:val="66A5121A"/>
    <w:rsid w:val="66A56FE9"/>
    <w:rsid w:val="66A66208"/>
    <w:rsid w:val="66A91C7F"/>
    <w:rsid w:val="66BA201C"/>
    <w:rsid w:val="66C20165"/>
    <w:rsid w:val="66C55D69"/>
    <w:rsid w:val="66CE08C1"/>
    <w:rsid w:val="66D105F6"/>
    <w:rsid w:val="66D72342"/>
    <w:rsid w:val="66E16ED1"/>
    <w:rsid w:val="66E1736C"/>
    <w:rsid w:val="66E6227C"/>
    <w:rsid w:val="67055761"/>
    <w:rsid w:val="670A12BB"/>
    <w:rsid w:val="670E07A2"/>
    <w:rsid w:val="671C1A4C"/>
    <w:rsid w:val="67222158"/>
    <w:rsid w:val="67330A63"/>
    <w:rsid w:val="673831D9"/>
    <w:rsid w:val="674C69B3"/>
    <w:rsid w:val="674D6232"/>
    <w:rsid w:val="674F751F"/>
    <w:rsid w:val="6758531C"/>
    <w:rsid w:val="67592B3A"/>
    <w:rsid w:val="6767354A"/>
    <w:rsid w:val="676B5979"/>
    <w:rsid w:val="67705768"/>
    <w:rsid w:val="67737A4C"/>
    <w:rsid w:val="677C714D"/>
    <w:rsid w:val="677D1DE0"/>
    <w:rsid w:val="678D63CE"/>
    <w:rsid w:val="678E6A7E"/>
    <w:rsid w:val="67900B20"/>
    <w:rsid w:val="679E4A12"/>
    <w:rsid w:val="67B970A7"/>
    <w:rsid w:val="67C95672"/>
    <w:rsid w:val="67CC2428"/>
    <w:rsid w:val="67D839B8"/>
    <w:rsid w:val="67F00D02"/>
    <w:rsid w:val="67F36BED"/>
    <w:rsid w:val="67FB1BAB"/>
    <w:rsid w:val="67FF07CF"/>
    <w:rsid w:val="67FF3F13"/>
    <w:rsid w:val="68140F8B"/>
    <w:rsid w:val="682F50A0"/>
    <w:rsid w:val="683D07F1"/>
    <w:rsid w:val="68527CFB"/>
    <w:rsid w:val="685744ED"/>
    <w:rsid w:val="685845BF"/>
    <w:rsid w:val="685B6EA2"/>
    <w:rsid w:val="686D47D9"/>
    <w:rsid w:val="68704745"/>
    <w:rsid w:val="687B795D"/>
    <w:rsid w:val="687C13FF"/>
    <w:rsid w:val="688518B4"/>
    <w:rsid w:val="689C2835"/>
    <w:rsid w:val="68AA45D4"/>
    <w:rsid w:val="68AB4C28"/>
    <w:rsid w:val="68C02391"/>
    <w:rsid w:val="68CB2A06"/>
    <w:rsid w:val="68D44F55"/>
    <w:rsid w:val="68D8061D"/>
    <w:rsid w:val="68E1144C"/>
    <w:rsid w:val="68F05BF6"/>
    <w:rsid w:val="68F95511"/>
    <w:rsid w:val="69106438"/>
    <w:rsid w:val="69386F64"/>
    <w:rsid w:val="69393123"/>
    <w:rsid w:val="693A5B0A"/>
    <w:rsid w:val="6951757E"/>
    <w:rsid w:val="695B03FD"/>
    <w:rsid w:val="695D616F"/>
    <w:rsid w:val="696722C7"/>
    <w:rsid w:val="696B697E"/>
    <w:rsid w:val="696D15D8"/>
    <w:rsid w:val="698B51C0"/>
    <w:rsid w:val="698E7918"/>
    <w:rsid w:val="69A22A8F"/>
    <w:rsid w:val="69B13A84"/>
    <w:rsid w:val="69C874C4"/>
    <w:rsid w:val="69CE67A3"/>
    <w:rsid w:val="69D367E6"/>
    <w:rsid w:val="69D82522"/>
    <w:rsid w:val="69DC7333"/>
    <w:rsid w:val="69EC3732"/>
    <w:rsid w:val="6A0837AD"/>
    <w:rsid w:val="6A136F29"/>
    <w:rsid w:val="6A174864"/>
    <w:rsid w:val="6A1D3904"/>
    <w:rsid w:val="6A221231"/>
    <w:rsid w:val="6A2904FB"/>
    <w:rsid w:val="6A295815"/>
    <w:rsid w:val="6A2C6DAD"/>
    <w:rsid w:val="6A2D518C"/>
    <w:rsid w:val="6A3251DC"/>
    <w:rsid w:val="6A3A0711"/>
    <w:rsid w:val="6A3A7953"/>
    <w:rsid w:val="6A3D00DC"/>
    <w:rsid w:val="6A410F0B"/>
    <w:rsid w:val="6A5B76A2"/>
    <w:rsid w:val="6A5C4D0E"/>
    <w:rsid w:val="6A66715F"/>
    <w:rsid w:val="6A672579"/>
    <w:rsid w:val="6A6D6713"/>
    <w:rsid w:val="6A732358"/>
    <w:rsid w:val="6A773F2E"/>
    <w:rsid w:val="6A7D1AE2"/>
    <w:rsid w:val="6A933BC6"/>
    <w:rsid w:val="6AAA4E8C"/>
    <w:rsid w:val="6AAF150C"/>
    <w:rsid w:val="6ACF1253"/>
    <w:rsid w:val="6AD46A66"/>
    <w:rsid w:val="6ADC0178"/>
    <w:rsid w:val="6AE3545C"/>
    <w:rsid w:val="6AE77A58"/>
    <w:rsid w:val="6AF34432"/>
    <w:rsid w:val="6AFC5C0F"/>
    <w:rsid w:val="6B030E84"/>
    <w:rsid w:val="6B0D22BA"/>
    <w:rsid w:val="6B105361"/>
    <w:rsid w:val="6B292C60"/>
    <w:rsid w:val="6B317EFA"/>
    <w:rsid w:val="6B3634CC"/>
    <w:rsid w:val="6B3D44FB"/>
    <w:rsid w:val="6B3F06AC"/>
    <w:rsid w:val="6B4355EC"/>
    <w:rsid w:val="6B445199"/>
    <w:rsid w:val="6B5A2DEA"/>
    <w:rsid w:val="6B645DD3"/>
    <w:rsid w:val="6B70378D"/>
    <w:rsid w:val="6B721796"/>
    <w:rsid w:val="6B725437"/>
    <w:rsid w:val="6B750E31"/>
    <w:rsid w:val="6B8425F1"/>
    <w:rsid w:val="6B877493"/>
    <w:rsid w:val="6B8C2E9E"/>
    <w:rsid w:val="6B8C2EC6"/>
    <w:rsid w:val="6B923407"/>
    <w:rsid w:val="6B96571C"/>
    <w:rsid w:val="6BAD7DCD"/>
    <w:rsid w:val="6BB025A2"/>
    <w:rsid w:val="6BC02799"/>
    <w:rsid w:val="6BC229B5"/>
    <w:rsid w:val="6BC36589"/>
    <w:rsid w:val="6BCE7197"/>
    <w:rsid w:val="6BD0155A"/>
    <w:rsid w:val="6BD04CB5"/>
    <w:rsid w:val="6BD70246"/>
    <w:rsid w:val="6BE15F86"/>
    <w:rsid w:val="6BE210B1"/>
    <w:rsid w:val="6BE24C85"/>
    <w:rsid w:val="6BE56CA9"/>
    <w:rsid w:val="6BF61404"/>
    <w:rsid w:val="6BF74BFB"/>
    <w:rsid w:val="6C1934E0"/>
    <w:rsid w:val="6C1D04AD"/>
    <w:rsid w:val="6C1D60FE"/>
    <w:rsid w:val="6C1E59E1"/>
    <w:rsid w:val="6C2A0460"/>
    <w:rsid w:val="6C2D7F4E"/>
    <w:rsid w:val="6C322B13"/>
    <w:rsid w:val="6C326CFA"/>
    <w:rsid w:val="6C3434E2"/>
    <w:rsid w:val="6C3B7241"/>
    <w:rsid w:val="6C3F4006"/>
    <w:rsid w:val="6C4504B1"/>
    <w:rsid w:val="6C53360D"/>
    <w:rsid w:val="6C652EA7"/>
    <w:rsid w:val="6C7F58E6"/>
    <w:rsid w:val="6C8077A7"/>
    <w:rsid w:val="6C8251B3"/>
    <w:rsid w:val="6C8436DD"/>
    <w:rsid w:val="6C89702F"/>
    <w:rsid w:val="6C915ACC"/>
    <w:rsid w:val="6C97150D"/>
    <w:rsid w:val="6C99077E"/>
    <w:rsid w:val="6C991026"/>
    <w:rsid w:val="6C9D0B3F"/>
    <w:rsid w:val="6C9D7152"/>
    <w:rsid w:val="6CA515C4"/>
    <w:rsid w:val="6CBA7B30"/>
    <w:rsid w:val="6CBD51B9"/>
    <w:rsid w:val="6CC10EBE"/>
    <w:rsid w:val="6CC46D53"/>
    <w:rsid w:val="6CCE29FD"/>
    <w:rsid w:val="6CD52274"/>
    <w:rsid w:val="6CDD6E24"/>
    <w:rsid w:val="6CE11A5B"/>
    <w:rsid w:val="6CE36EF3"/>
    <w:rsid w:val="6CED3A62"/>
    <w:rsid w:val="6D00001F"/>
    <w:rsid w:val="6D0F1E32"/>
    <w:rsid w:val="6D1308EE"/>
    <w:rsid w:val="6D271CDC"/>
    <w:rsid w:val="6D2D0E63"/>
    <w:rsid w:val="6D30218C"/>
    <w:rsid w:val="6D556924"/>
    <w:rsid w:val="6D5E70C0"/>
    <w:rsid w:val="6D604233"/>
    <w:rsid w:val="6D604908"/>
    <w:rsid w:val="6D610E6D"/>
    <w:rsid w:val="6D6658FC"/>
    <w:rsid w:val="6D713817"/>
    <w:rsid w:val="6D740C15"/>
    <w:rsid w:val="6D901B11"/>
    <w:rsid w:val="6D923EA8"/>
    <w:rsid w:val="6D9678A7"/>
    <w:rsid w:val="6D9F4DEC"/>
    <w:rsid w:val="6DA7731C"/>
    <w:rsid w:val="6DB82759"/>
    <w:rsid w:val="6DBB05FE"/>
    <w:rsid w:val="6DBB30E3"/>
    <w:rsid w:val="6DC34837"/>
    <w:rsid w:val="6DC7733E"/>
    <w:rsid w:val="6DDE1422"/>
    <w:rsid w:val="6DF650D5"/>
    <w:rsid w:val="6DFB05C1"/>
    <w:rsid w:val="6DFD4FEA"/>
    <w:rsid w:val="6E000787"/>
    <w:rsid w:val="6E053301"/>
    <w:rsid w:val="6E0945BD"/>
    <w:rsid w:val="6E13486E"/>
    <w:rsid w:val="6E1556F6"/>
    <w:rsid w:val="6E25137C"/>
    <w:rsid w:val="6E364F94"/>
    <w:rsid w:val="6E443DBB"/>
    <w:rsid w:val="6E56157B"/>
    <w:rsid w:val="6E562D0C"/>
    <w:rsid w:val="6E6164B5"/>
    <w:rsid w:val="6E6446BE"/>
    <w:rsid w:val="6E684C31"/>
    <w:rsid w:val="6E6B026F"/>
    <w:rsid w:val="6E813094"/>
    <w:rsid w:val="6E8C1A03"/>
    <w:rsid w:val="6E96117A"/>
    <w:rsid w:val="6EB0512A"/>
    <w:rsid w:val="6EC8597D"/>
    <w:rsid w:val="6EDF73DA"/>
    <w:rsid w:val="6EE30B95"/>
    <w:rsid w:val="6EE75201"/>
    <w:rsid w:val="6EEC6F84"/>
    <w:rsid w:val="6EFD3764"/>
    <w:rsid w:val="6F020BE7"/>
    <w:rsid w:val="6F1372E7"/>
    <w:rsid w:val="6F1C57DA"/>
    <w:rsid w:val="6F221D72"/>
    <w:rsid w:val="6F28391F"/>
    <w:rsid w:val="6F38124A"/>
    <w:rsid w:val="6F3B1251"/>
    <w:rsid w:val="6F3D32CB"/>
    <w:rsid w:val="6F413664"/>
    <w:rsid w:val="6F435BBB"/>
    <w:rsid w:val="6F495746"/>
    <w:rsid w:val="6F4A550F"/>
    <w:rsid w:val="6F4B2632"/>
    <w:rsid w:val="6F4B5BD4"/>
    <w:rsid w:val="6F502156"/>
    <w:rsid w:val="6F685608"/>
    <w:rsid w:val="6F6D0A69"/>
    <w:rsid w:val="6F731E75"/>
    <w:rsid w:val="6F7F6679"/>
    <w:rsid w:val="6F8055BB"/>
    <w:rsid w:val="6F837427"/>
    <w:rsid w:val="6F8B3EFA"/>
    <w:rsid w:val="6FAB550E"/>
    <w:rsid w:val="6FB21DE8"/>
    <w:rsid w:val="6FBC2BCE"/>
    <w:rsid w:val="6FC52714"/>
    <w:rsid w:val="6FCA2A33"/>
    <w:rsid w:val="6FD1766A"/>
    <w:rsid w:val="6FD20F59"/>
    <w:rsid w:val="6FFE1DD4"/>
    <w:rsid w:val="70043438"/>
    <w:rsid w:val="700D2989"/>
    <w:rsid w:val="70134D67"/>
    <w:rsid w:val="70147178"/>
    <w:rsid w:val="7016507D"/>
    <w:rsid w:val="70175F6D"/>
    <w:rsid w:val="701C0F14"/>
    <w:rsid w:val="70202A4E"/>
    <w:rsid w:val="70390C42"/>
    <w:rsid w:val="703F4C5F"/>
    <w:rsid w:val="70496C0C"/>
    <w:rsid w:val="704E4EC6"/>
    <w:rsid w:val="70522DBC"/>
    <w:rsid w:val="70593293"/>
    <w:rsid w:val="705A348D"/>
    <w:rsid w:val="707E3D02"/>
    <w:rsid w:val="708333CC"/>
    <w:rsid w:val="708E6837"/>
    <w:rsid w:val="7099520A"/>
    <w:rsid w:val="709A6E1C"/>
    <w:rsid w:val="709F5ADE"/>
    <w:rsid w:val="70A021A7"/>
    <w:rsid w:val="70A049F5"/>
    <w:rsid w:val="70A63BB7"/>
    <w:rsid w:val="70A645D3"/>
    <w:rsid w:val="70AC4913"/>
    <w:rsid w:val="70AD463F"/>
    <w:rsid w:val="70B0102E"/>
    <w:rsid w:val="70B86A00"/>
    <w:rsid w:val="70BA2B7E"/>
    <w:rsid w:val="70C36A56"/>
    <w:rsid w:val="70C50F0F"/>
    <w:rsid w:val="70C620DD"/>
    <w:rsid w:val="70DA2F10"/>
    <w:rsid w:val="70DA46ED"/>
    <w:rsid w:val="70E12619"/>
    <w:rsid w:val="70E94774"/>
    <w:rsid w:val="70EA30EA"/>
    <w:rsid w:val="70EF35BA"/>
    <w:rsid w:val="70F123CB"/>
    <w:rsid w:val="70FA6A38"/>
    <w:rsid w:val="71044E9D"/>
    <w:rsid w:val="71087485"/>
    <w:rsid w:val="710B4536"/>
    <w:rsid w:val="711A6DEF"/>
    <w:rsid w:val="711B0927"/>
    <w:rsid w:val="71203EE4"/>
    <w:rsid w:val="712616CB"/>
    <w:rsid w:val="71285E1E"/>
    <w:rsid w:val="713476DA"/>
    <w:rsid w:val="7144778C"/>
    <w:rsid w:val="714552EF"/>
    <w:rsid w:val="714928DE"/>
    <w:rsid w:val="71513F5B"/>
    <w:rsid w:val="71526589"/>
    <w:rsid w:val="71541658"/>
    <w:rsid w:val="71552AB4"/>
    <w:rsid w:val="715918D3"/>
    <w:rsid w:val="71651A73"/>
    <w:rsid w:val="716A7FCD"/>
    <w:rsid w:val="716E6A65"/>
    <w:rsid w:val="717E331B"/>
    <w:rsid w:val="718978E9"/>
    <w:rsid w:val="71906B1A"/>
    <w:rsid w:val="719F4FE4"/>
    <w:rsid w:val="71A662C4"/>
    <w:rsid w:val="71A702E8"/>
    <w:rsid w:val="71A73963"/>
    <w:rsid w:val="71D13952"/>
    <w:rsid w:val="71D60A5B"/>
    <w:rsid w:val="71D85A17"/>
    <w:rsid w:val="71DB3908"/>
    <w:rsid w:val="71DF48A6"/>
    <w:rsid w:val="71E2236B"/>
    <w:rsid w:val="71ED62B2"/>
    <w:rsid w:val="720C523B"/>
    <w:rsid w:val="72230B2B"/>
    <w:rsid w:val="72231CD3"/>
    <w:rsid w:val="72233A82"/>
    <w:rsid w:val="72253AE4"/>
    <w:rsid w:val="724462A2"/>
    <w:rsid w:val="72504F72"/>
    <w:rsid w:val="72523E86"/>
    <w:rsid w:val="72541E8D"/>
    <w:rsid w:val="726C14DE"/>
    <w:rsid w:val="72731A31"/>
    <w:rsid w:val="72782EF2"/>
    <w:rsid w:val="72824D58"/>
    <w:rsid w:val="728E19CD"/>
    <w:rsid w:val="729B767A"/>
    <w:rsid w:val="72A11576"/>
    <w:rsid w:val="72B57433"/>
    <w:rsid w:val="72CC04E4"/>
    <w:rsid w:val="72CC7903"/>
    <w:rsid w:val="72CD6D17"/>
    <w:rsid w:val="72D86514"/>
    <w:rsid w:val="72DE1F32"/>
    <w:rsid w:val="72E94CCB"/>
    <w:rsid w:val="72ED39F4"/>
    <w:rsid w:val="72F07174"/>
    <w:rsid w:val="72F60228"/>
    <w:rsid w:val="72F76B9D"/>
    <w:rsid w:val="72FB1620"/>
    <w:rsid w:val="72FB56B2"/>
    <w:rsid w:val="731D534C"/>
    <w:rsid w:val="731E670D"/>
    <w:rsid w:val="732B0A24"/>
    <w:rsid w:val="732B0C62"/>
    <w:rsid w:val="732B2CD0"/>
    <w:rsid w:val="732D48DC"/>
    <w:rsid w:val="732D63AA"/>
    <w:rsid w:val="732F2EC5"/>
    <w:rsid w:val="7330041D"/>
    <w:rsid w:val="733A1118"/>
    <w:rsid w:val="73420BD0"/>
    <w:rsid w:val="734A0458"/>
    <w:rsid w:val="735D13DC"/>
    <w:rsid w:val="73655FDF"/>
    <w:rsid w:val="7368680A"/>
    <w:rsid w:val="73691247"/>
    <w:rsid w:val="736D524F"/>
    <w:rsid w:val="737A2C4B"/>
    <w:rsid w:val="738100B3"/>
    <w:rsid w:val="738B7468"/>
    <w:rsid w:val="738F49D1"/>
    <w:rsid w:val="73913A32"/>
    <w:rsid w:val="73A52A61"/>
    <w:rsid w:val="73A80C54"/>
    <w:rsid w:val="73A8757A"/>
    <w:rsid w:val="73AE4377"/>
    <w:rsid w:val="73B06E45"/>
    <w:rsid w:val="73B128B6"/>
    <w:rsid w:val="73B33B60"/>
    <w:rsid w:val="73BF583F"/>
    <w:rsid w:val="73CC1477"/>
    <w:rsid w:val="73CC2623"/>
    <w:rsid w:val="73D040F4"/>
    <w:rsid w:val="73D42D54"/>
    <w:rsid w:val="73D97269"/>
    <w:rsid w:val="73E8551A"/>
    <w:rsid w:val="73FF2D9F"/>
    <w:rsid w:val="74061EB2"/>
    <w:rsid w:val="74082F2F"/>
    <w:rsid w:val="740F0C14"/>
    <w:rsid w:val="7410451B"/>
    <w:rsid w:val="74121278"/>
    <w:rsid w:val="741B0EB4"/>
    <w:rsid w:val="741F125A"/>
    <w:rsid w:val="74221951"/>
    <w:rsid w:val="7431692A"/>
    <w:rsid w:val="743B1D34"/>
    <w:rsid w:val="74493C73"/>
    <w:rsid w:val="744C0D76"/>
    <w:rsid w:val="744C72C0"/>
    <w:rsid w:val="745E6FF3"/>
    <w:rsid w:val="746D716E"/>
    <w:rsid w:val="747B1DC2"/>
    <w:rsid w:val="747B6A10"/>
    <w:rsid w:val="74846574"/>
    <w:rsid w:val="7485684B"/>
    <w:rsid w:val="748829D3"/>
    <w:rsid w:val="749B7C85"/>
    <w:rsid w:val="74AC2D2A"/>
    <w:rsid w:val="74AC45E8"/>
    <w:rsid w:val="74C41DD5"/>
    <w:rsid w:val="74C74B98"/>
    <w:rsid w:val="74C95BFF"/>
    <w:rsid w:val="74DB795B"/>
    <w:rsid w:val="74E26E3A"/>
    <w:rsid w:val="74EC4B62"/>
    <w:rsid w:val="74F21DC8"/>
    <w:rsid w:val="75053335"/>
    <w:rsid w:val="750A5FB2"/>
    <w:rsid w:val="750C2E11"/>
    <w:rsid w:val="751921D8"/>
    <w:rsid w:val="751D57D4"/>
    <w:rsid w:val="751F2DB7"/>
    <w:rsid w:val="752445A8"/>
    <w:rsid w:val="75433DEC"/>
    <w:rsid w:val="754D7D6C"/>
    <w:rsid w:val="75600E0F"/>
    <w:rsid w:val="757A7C49"/>
    <w:rsid w:val="75902E7E"/>
    <w:rsid w:val="759443C0"/>
    <w:rsid w:val="75976B99"/>
    <w:rsid w:val="75A347CC"/>
    <w:rsid w:val="75AB7528"/>
    <w:rsid w:val="75BE31CA"/>
    <w:rsid w:val="75CB593A"/>
    <w:rsid w:val="75CD2682"/>
    <w:rsid w:val="75E35C04"/>
    <w:rsid w:val="75E55933"/>
    <w:rsid w:val="75EA6726"/>
    <w:rsid w:val="75EE1C78"/>
    <w:rsid w:val="75F50538"/>
    <w:rsid w:val="75F86091"/>
    <w:rsid w:val="75FA0211"/>
    <w:rsid w:val="76106175"/>
    <w:rsid w:val="76222305"/>
    <w:rsid w:val="76243595"/>
    <w:rsid w:val="76323358"/>
    <w:rsid w:val="763802C5"/>
    <w:rsid w:val="7641037A"/>
    <w:rsid w:val="7646302E"/>
    <w:rsid w:val="76537C48"/>
    <w:rsid w:val="765578BF"/>
    <w:rsid w:val="76571995"/>
    <w:rsid w:val="765A6AA8"/>
    <w:rsid w:val="765B1A3C"/>
    <w:rsid w:val="76663C5E"/>
    <w:rsid w:val="767567D8"/>
    <w:rsid w:val="767D696B"/>
    <w:rsid w:val="76826526"/>
    <w:rsid w:val="76836054"/>
    <w:rsid w:val="7688764D"/>
    <w:rsid w:val="76933FF7"/>
    <w:rsid w:val="76962498"/>
    <w:rsid w:val="769F401E"/>
    <w:rsid w:val="769F7533"/>
    <w:rsid w:val="76A161BA"/>
    <w:rsid w:val="76A45464"/>
    <w:rsid w:val="76AA163F"/>
    <w:rsid w:val="76B70394"/>
    <w:rsid w:val="76BF03E5"/>
    <w:rsid w:val="76D463B9"/>
    <w:rsid w:val="76D53CB1"/>
    <w:rsid w:val="76DE7DD2"/>
    <w:rsid w:val="76E41A40"/>
    <w:rsid w:val="76E61C4D"/>
    <w:rsid w:val="76EB7C12"/>
    <w:rsid w:val="76F131E5"/>
    <w:rsid w:val="76F265B9"/>
    <w:rsid w:val="76F605D6"/>
    <w:rsid w:val="76F6778C"/>
    <w:rsid w:val="76FB4732"/>
    <w:rsid w:val="76FC168B"/>
    <w:rsid w:val="76FF6603"/>
    <w:rsid w:val="77020109"/>
    <w:rsid w:val="77081764"/>
    <w:rsid w:val="770A40EC"/>
    <w:rsid w:val="770B6262"/>
    <w:rsid w:val="772B2E92"/>
    <w:rsid w:val="77316A9D"/>
    <w:rsid w:val="77362B4D"/>
    <w:rsid w:val="77363A0C"/>
    <w:rsid w:val="773977E5"/>
    <w:rsid w:val="77412567"/>
    <w:rsid w:val="77472DB0"/>
    <w:rsid w:val="774A7E2C"/>
    <w:rsid w:val="774F292C"/>
    <w:rsid w:val="775013E7"/>
    <w:rsid w:val="7756191F"/>
    <w:rsid w:val="775D1223"/>
    <w:rsid w:val="775D1804"/>
    <w:rsid w:val="7767509C"/>
    <w:rsid w:val="77784870"/>
    <w:rsid w:val="77884077"/>
    <w:rsid w:val="77AF7BEA"/>
    <w:rsid w:val="77B30AEF"/>
    <w:rsid w:val="77C677D5"/>
    <w:rsid w:val="77C72C52"/>
    <w:rsid w:val="77E35337"/>
    <w:rsid w:val="77E5603C"/>
    <w:rsid w:val="77E60B73"/>
    <w:rsid w:val="77E85551"/>
    <w:rsid w:val="77EF68E0"/>
    <w:rsid w:val="77F20FB4"/>
    <w:rsid w:val="77F71BE8"/>
    <w:rsid w:val="780A77C9"/>
    <w:rsid w:val="781334F0"/>
    <w:rsid w:val="781C66AA"/>
    <w:rsid w:val="783A58F0"/>
    <w:rsid w:val="783C6553"/>
    <w:rsid w:val="78475693"/>
    <w:rsid w:val="784A42B9"/>
    <w:rsid w:val="784A5A45"/>
    <w:rsid w:val="784E1C6E"/>
    <w:rsid w:val="7851759A"/>
    <w:rsid w:val="78603127"/>
    <w:rsid w:val="7865769F"/>
    <w:rsid w:val="786C362C"/>
    <w:rsid w:val="786F28DE"/>
    <w:rsid w:val="78712921"/>
    <w:rsid w:val="787A12BC"/>
    <w:rsid w:val="787D7004"/>
    <w:rsid w:val="7885769F"/>
    <w:rsid w:val="78897F67"/>
    <w:rsid w:val="788A518F"/>
    <w:rsid w:val="788C0949"/>
    <w:rsid w:val="788C7001"/>
    <w:rsid w:val="788D60F9"/>
    <w:rsid w:val="78A41376"/>
    <w:rsid w:val="78B60615"/>
    <w:rsid w:val="78BD3536"/>
    <w:rsid w:val="78BF7B3C"/>
    <w:rsid w:val="78D24DC5"/>
    <w:rsid w:val="78D51CF3"/>
    <w:rsid w:val="78DD019A"/>
    <w:rsid w:val="78DD025B"/>
    <w:rsid w:val="78DD76AE"/>
    <w:rsid w:val="78E134B6"/>
    <w:rsid w:val="78E15CC9"/>
    <w:rsid w:val="78E24AE8"/>
    <w:rsid w:val="78E6422F"/>
    <w:rsid w:val="78E67D30"/>
    <w:rsid w:val="78F12B23"/>
    <w:rsid w:val="78F35009"/>
    <w:rsid w:val="78F46178"/>
    <w:rsid w:val="79193E65"/>
    <w:rsid w:val="791C3E50"/>
    <w:rsid w:val="792A3EAE"/>
    <w:rsid w:val="79387ED5"/>
    <w:rsid w:val="793D3B77"/>
    <w:rsid w:val="793F17E1"/>
    <w:rsid w:val="793F278D"/>
    <w:rsid w:val="794116AE"/>
    <w:rsid w:val="794917CD"/>
    <w:rsid w:val="794B7E8E"/>
    <w:rsid w:val="79585869"/>
    <w:rsid w:val="795D4C4B"/>
    <w:rsid w:val="79642CC9"/>
    <w:rsid w:val="797014BB"/>
    <w:rsid w:val="79761342"/>
    <w:rsid w:val="79764DDF"/>
    <w:rsid w:val="797A2D22"/>
    <w:rsid w:val="797F1C29"/>
    <w:rsid w:val="798D4CB9"/>
    <w:rsid w:val="79900CED"/>
    <w:rsid w:val="79920AAA"/>
    <w:rsid w:val="799318BD"/>
    <w:rsid w:val="79A92883"/>
    <w:rsid w:val="79AA243E"/>
    <w:rsid w:val="79AC5A78"/>
    <w:rsid w:val="79AD5C68"/>
    <w:rsid w:val="79B807B3"/>
    <w:rsid w:val="79B84AC0"/>
    <w:rsid w:val="79B90BB3"/>
    <w:rsid w:val="79C10144"/>
    <w:rsid w:val="79CD2243"/>
    <w:rsid w:val="79D40631"/>
    <w:rsid w:val="79E620E8"/>
    <w:rsid w:val="79F66DE6"/>
    <w:rsid w:val="7A125E1B"/>
    <w:rsid w:val="7A1F4989"/>
    <w:rsid w:val="7A271661"/>
    <w:rsid w:val="7A28432B"/>
    <w:rsid w:val="7A2A6387"/>
    <w:rsid w:val="7A3546EF"/>
    <w:rsid w:val="7A47159E"/>
    <w:rsid w:val="7A490033"/>
    <w:rsid w:val="7A4D739B"/>
    <w:rsid w:val="7A573B36"/>
    <w:rsid w:val="7A593379"/>
    <w:rsid w:val="7A6212DD"/>
    <w:rsid w:val="7A69325A"/>
    <w:rsid w:val="7A6D19E7"/>
    <w:rsid w:val="7A7000B5"/>
    <w:rsid w:val="7A715B7A"/>
    <w:rsid w:val="7A767566"/>
    <w:rsid w:val="7A772295"/>
    <w:rsid w:val="7A8F3599"/>
    <w:rsid w:val="7AA01584"/>
    <w:rsid w:val="7AB364C5"/>
    <w:rsid w:val="7ABF6110"/>
    <w:rsid w:val="7AC342DE"/>
    <w:rsid w:val="7ACC010C"/>
    <w:rsid w:val="7AE65255"/>
    <w:rsid w:val="7AED7D82"/>
    <w:rsid w:val="7AEE4C47"/>
    <w:rsid w:val="7AEE7A19"/>
    <w:rsid w:val="7AF04030"/>
    <w:rsid w:val="7AF73B57"/>
    <w:rsid w:val="7B070BE4"/>
    <w:rsid w:val="7B12692F"/>
    <w:rsid w:val="7B1433BE"/>
    <w:rsid w:val="7B195BCC"/>
    <w:rsid w:val="7B2677B9"/>
    <w:rsid w:val="7B446560"/>
    <w:rsid w:val="7B4D20D6"/>
    <w:rsid w:val="7B641E27"/>
    <w:rsid w:val="7B651D83"/>
    <w:rsid w:val="7B7104A0"/>
    <w:rsid w:val="7B7F508F"/>
    <w:rsid w:val="7B80197E"/>
    <w:rsid w:val="7B89704B"/>
    <w:rsid w:val="7B8F0D6B"/>
    <w:rsid w:val="7B9053C8"/>
    <w:rsid w:val="7B931C78"/>
    <w:rsid w:val="7B9B28DB"/>
    <w:rsid w:val="7BAA3C71"/>
    <w:rsid w:val="7BAF6702"/>
    <w:rsid w:val="7BBD53C3"/>
    <w:rsid w:val="7BCA2F84"/>
    <w:rsid w:val="7BD51FE8"/>
    <w:rsid w:val="7BDF7647"/>
    <w:rsid w:val="7BEF333E"/>
    <w:rsid w:val="7BF72207"/>
    <w:rsid w:val="7BF9080C"/>
    <w:rsid w:val="7C047593"/>
    <w:rsid w:val="7C14480C"/>
    <w:rsid w:val="7C1728A9"/>
    <w:rsid w:val="7C195B10"/>
    <w:rsid w:val="7C1D1021"/>
    <w:rsid w:val="7C24628C"/>
    <w:rsid w:val="7C295D64"/>
    <w:rsid w:val="7C2D304D"/>
    <w:rsid w:val="7C373E0C"/>
    <w:rsid w:val="7C4405EC"/>
    <w:rsid w:val="7C462442"/>
    <w:rsid w:val="7C4B2553"/>
    <w:rsid w:val="7C4E0280"/>
    <w:rsid w:val="7C5E5AEB"/>
    <w:rsid w:val="7C6262B0"/>
    <w:rsid w:val="7C6E3A1C"/>
    <w:rsid w:val="7C744F11"/>
    <w:rsid w:val="7C7A13DD"/>
    <w:rsid w:val="7C870A81"/>
    <w:rsid w:val="7C8B0F4C"/>
    <w:rsid w:val="7C8D0EE5"/>
    <w:rsid w:val="7CB44257"/>
    <w:rsid w:val="7CBD0DD2"/>
    <w:rsid w:val="7CC12FFE"/>
    <w:rsid w:val="7CC23D45"/>
    <w:rsid w:val="7CCF01D0"/>
    <w:rsid w:val="7CCF4711"/>
    <w:rsid w:val="7CD92000"/>
    <w:rsid w:val="7CE51184"/>
    <w:rsid w:val="7CE87DA1"/>
    <w:rsid w:val="7CEE44DA"/>
    <w:rsid w:val="7CF25819"/>
    <w:rsid w:val="7D001FEF"/>
    <w:rsid w:val="7D06775C"/>
    <w:rsid w:val="7D067CA4"/>
    <w:rsid w:val="7D08794E"/>
    <w:rsid w:val="7D1144BC"/>
    <w:rsid w:val="7D1978FC"/>
    <w:rsid w:val="7D272678"/>
    <w:rsid w:val="7D2B3C9A"/>
    <w:rsid w:val="7D2F0090"/>
    <w:rsid w:val="7D3007BC"/>
    <w:rsid w:val="7D373F51"/>
    <w:rsid w:val="7D3A53D0"/>
    <w:rsid w:val="7D3D600B"/>
    <w:rsid w:val="7D4131C4"/>
    <w:rsid w:val="7D4665F7"/>
    <w:rsid w:val="7D5141CB"/>
    <w:rsid w:val="7D575AE0"/>
    <w:rsid w:val="7D577B3F"/>
    <w:rsid w:val="7D5F6528"/>
    <w:rsid w:val="7D682AD3"/>
    <w:rsid w:val="7D74675F"/>
    <w:rsid w:val="7D796909"/>
    <w:rsid w:val="7D7A30EF"/>
    <w:rsid w:val="7D885AFB"/>
    <w:rsid w:val="7D90616D"/>
    <w:rsid w:val="7DAA4D3D"/>
    <w:rsid w:val="7DAB5E4B"/>
    <w:rsid w:val="7DAF52B0"/>
    <w:rsid w:val="7DB06B11"/>
    <w:rsid w:val="7DC343C3"/>
    <w:rsid w:val="7DCA1BA6"/>
    <w:rsid w:val="7DCD18D2"/>
    <w:rsid w:val="7DFE3254"/>
    <w:rsid w:val="7E062902"/>
    <w:rsid w:val="7E190A67"/>
    <w:rsid w:val="7E1B39B6"/>
    <w:rsid w:val="7E22714E"/>
    <w:rsid w:val="7E2C71D4"/>
    <w:rsid w:val="7E325FD5"/>
    <w:rsid w:val="7E33518D"/>
    <w:rsid w:val="7E37644A"/>
    <w:rsid w:val="7E45701B"/>
    <w:rsid w:val="7E48340D"/>
    <w:rsid w:val="7E4D2522"/>
    <w:rsid w:val="7E58062A"/>
    <w:rsid w:val="7E6226AF"/>
    <w:rsid w:val="7E876C06"/>
    <w:rsid w:val="7E8D5794"/>
    <w:rsid w:val="7E9E5BF2"/>
    <w:rsid w:val="7EA50274"/>
    <w:rsid w:val="7EA57024"/>
    <w:rsid w:val="7EAC011F"/>
    <w:rsid w:val="7EB449E3"/>
    <w:rsid w:val="7EBC3C8D"/>
    <w:rsid w:val="7ED77E02"/>
    <w:rsid w:val="7EE0016F"/>
    <w:rsid w:val="7EFE1AFE"/>
    <w:rsid w:val="7F003F81"/>
    <w:rsid w:val="7F0457F7"/>
    <w:rsid w:val="7F0B1B0D"/>
    <w:rsid w:val="7F1007F6"/>
    <w:rsid w:val="7F1660B4"/>
    <w:rsid w:val="7F1672BF"/>
    <w:rsid w:val="7F180747"/>
    <w:rsid w:val="7F1841E1"/>
    <w:rsid w:val="7F1A6657"/>
    <w:rsid w:val="7F235BAD"/>
    <w:rsid w:val="7F242C23"/>
    <w:rsid w:val="7F250E5E"/>
    <w:rsid w:val="7F285D5E"/>
    <w:rsid w:val="7F2C2B26"/>
    <w:rsid w:val="7F2D5B91"/>
    <w:rsid w:val="7F3675A6"/>
    <w:rsid w:val="7F394495"/>
    <w:rsid w:val="7F4E0530"/>
    <w:rsid w:val="7F5D051A"/>
    <w:rsid w:val="7F685AC7"/>
    <w:rsid w:val="7F6F34BD"/>
    <w:rsid w:val="7F723B46"/>
    <w:rsid w:val="7F73562A"/>
    <w:rsid w:val="7F7C2C29"/>
    <w:rsid w:val="7F7C41F0"/>
    <w:rsid w:val="7F7D026A"/>
    <w:rsid w:val="7F8531F1"/>
    <w:rsid w:val="7F8F09A8"/>
    <w:rsid w:val="7F907247"/>
    <w:rsid w:val="7F9275FB"/>
    <w:rsid w:val="7F933648"/>
    <w:rsid w:val="7F9504EC"/>
    <w:rsid w:val="7F97412B"/>
    <w:rsid w:val="7FA612CC"/>
    <w:rsid w:val="7FA85751"/>
    <w:rsid w:val="7FAE6CD1"/>
    <w:rsid w:val="7FBC7DC8"/>
    <w:rsid w:val="7FC06DB4"/>
    <w:rsid w:val="7FC60F01"/>
    <w:rsid w:val="7FF85CB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3"/>
    <w:qFormat/>
    <w:uiPriority w:val="0"/>
    <w:pPr>
      <w:keepNext/>
      <w:spacing w:line="440" w:lineRule="exact"/>
      <w:jc w:val="center"/>
      <w:outlineLvl w:val="0"/>
    </w:pPr>
    <w:rPr>
      <w:rFonts w:ascii="宋体"/>
      <w:kern w:val="0"/>
      <w:sz w:val="28"/>
    </w:rPr>
  </w:style>
  <w:style w:type="paragraph" w:styleId="4">
    <w:name w:val="heading 2"/>
    <w:basedOn w:val="1"/>
    <w:next w:val="1"/>
    <w:link w:val="54"/>
    <w:qFormat/>
    <w:uiPriority w:val="0"/>
    <w:pPr>
      <w:keepNext/>
      <w:keepLines/>
      <w:spacing w:before="260" w:after="260" w:line="416" w:lineRule="auto"/>
      <w:outlineLvl w:val="1"/>
    </w:pPr>
    <w:rPr>
      <w:rFonts w:ascii="Arial" w:hAnsi="Arial" w:eastAsia="黑体"/>
      <w:b/>
      <w:bCs/>
      <w:sz w:val="32"/>
      <w:szCs w:val="32"/>
    </w:rPr>
  </w:style>
  <w:style w:type="paragraph" w:styleId="2">
    <w:name w:val="heading 3"/>
    <w:basedOn w:val="1"/>
    <w:next w:val="1"/>
    <w:link w:val="51"/>
    <w:qFormat/>
    <w:uiPriority w:val="9"/>
    <w:pPr>
      <w:keepNext/>
      <w:tabs>
        <w:tab w:val="left" w:pos="480"/>
      </w:tabs>
      <w:spacing w:line="400" w:lineRule="exact"/>
      <w:ind w:left="480" w:hanging="480"/>
      <w:jc w:val="center"/>
      <w:outlineLvl w:val="2"/>
    </w:pPr>
    <w:rPr>
      <w:rFonts w:ascii="仿宋_GB2312" w:eastAsia="仿宋_GB2312"/>
      <w:sz w:val="32"/>
    </w:rPr>
  </w:style>
  <w:style w:type="paragraph" w:styleId="5">
    <w:name w:val="heading 4"/>
    <w:basedOn w:val="1"/>
    <w:next w:val="1"/>
    <w:link w:val="52"/>
    <w:qFormat/>
    <w:uiPriority w:val="9"/>
    <w:pPr>
      <w:keepNext/>
      <w:keepLines/>
      <w:spacing w:before="280" w:after="290" w:line="372" w:lineRule="auto"/>
      <w:outlineLvl w:val="3"/>
    </w:pPr>
    <w:rPr>
      <w:rFonts w:ascii="Arial" w:hAnsi="Arial" w:eastAsia="黑体"/>
      <w:b/>
      <w:bCs/>
      <w:sz w:val="28"/>
      <w:szCs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6">
    <w:name w:val="List 3"/>
    <w:basedOn w:val="1"/>
    <w:qFormat/>
    <w:uiPriority w:val="0"/>
    <w:pPr>
      <w:ind w:left="100" w:leftChars="400" w:hanging="200" w:hangingChars="200"/>
      <w:contextualSpacing/>
    </w:pPr>
  </w:style>
  <w:style w:type="paragraph" w:styleId="7">
    <w:name w:val="toc 7"/>
    <w:basedOn w:val="1"/>
    <w:next w:val="1"/>
    <w:qFormat/>
    <w:uiPriority w:val="0"/>
    <w:pPr>
      <w:ind w:left="2520" w:leftChars="1200"/>
    </w:pPr>
  </w:style>
  <w:style w:type="paragraph" w:styleId="8">
    <w:name w:val="Note Heading"/>
    <w:basedOn w:val="1"/>
    <w:next w:val="1"/>
    <w:qFormat/>
    <w:uiPriority w:val="99"/>
    <w:rPr>
      <w:rFonts w:ascii="Verdana" w:hAnsi="Verdana"/>
    </w:rPr>
  </w:style>
  <w:style w:type="paragraph" w:styleId="9">
    <w:name w:val="Normal Indent"/>
    <w:basedOn w:val="1"/>
    <w:qFormat/>
    <w:uiPriority w:val="99"/>
    <w:pPr>
      <w:ind w:firstLine="420"/>
    </w:pPr>
    <w:rPr>
      <w:b/>
      <w:sz w:val="24"/>
    </w:rPr>
  </w:style>
  <w:style w:type="paragraph" w:styleId="10">
    <w:name w:val="Document Map"/>
    <w:basedOn w:val="1"/>
    <w:link w:val="55"/>
    <w:qFormat/>
    <w:uiPriority w:val="0"/>
    <w:rPr>
      <w:rFonts w:ascii="宋体" w:hAnsi="Calibri"/>
      <w:sz w:val="18"/>
      <w:szCs w:val="18"/>
    </w:rPr>
  </w:style>
  <w:style w:type="paragraph" w:styleId="11">
    <w:name w:val="annotation text"/>
    <w:basedOn w:val="1"/>
    <w:link w:val="56"/>
    <w:qFormat/>
    <w:uiPriority w:val="99"/>
    <w:pPr>
      <w:jc w:val="left"/>
    </w:pPr>
  </w:style>
  <w:style w:type="paragraph" w:styleId="12">
    <w:name w:val="Body Text"/>
    <w:basedOn w:val="1"/>
    <w:next w:val="1"/>
    <w:link w:val="57"/>
    <w:qFormat/>
    <w:uiPriority w:val="0"/>
    <w:rPr>
      <w:rFonts w:ascii="宋体"/>
      <w:sz w:val="28"/>
    </w:rPr>
  </w:style>
  <w:style w:type="paragraph" w:styleId="13">
    <w:name w:val="Body Text Indent"/>
    <w:basedOn w:val="1"/>
    <w:next w:val="14"/>
    <w:qFormat/>
    <w:uiPriority w:val="0"/>
    <w:pPr>
      <w:spacing w:line="360" w:lineRule="auto"/>
      <w:ind w:firstLine="420"/>
    </w:pPr>
    <w:rPr>
      <w:rFonts w:ascii="宋体"/>
      <w:sz w:val="24"/>
    </w:rPr>
  </w:style>
  <w:style w:type="paragraph" w:styleId="14">
    <w:name w:val="Body Text First Indent 2"/>
    <w:basedOn w:val="13"/>
    <w:qFormat/>
    <w:uiPriority w:val="0"/>
    <w:pPr>
      <w:spacing w:after="120" w:line="240" w:lineRule="auto"/>
      <w:ind w:left="420" w:leftChars="200" w:firstLine="200" w:firstLineChars="200"/>
    </w:pPr>
    <w:rPr>
      <w:sz w:val="21"/>
    </w:rPr>
  </w:style>
  <w:style w:type="paragraph" w:styleId="15">
    <w:name w:val="List 2"/>
    <w:basedOn w:val="1"/>
    <w:qFormat/>
    <w:uiPriority w:val="0"/>
    <w:pPr>
      <w:ind w:left="100" w:leftChars="200" w:hanging="200" w:hangingChars="200"/>
    </w:pPr>
  </w:style>
  <w:style w:type="paragraph" w:styleId="16">
    <w:name w:val="Block Text"/>
    <w:basedOn w:val="1"/>
    <w:next w:val="1"/>
    <w:unhideWhenUsed/>
    <w:qFormat/>
    <w:uiPriority w:val="99"/>
    <w:pPr>
      <w:spacing w:after="120"/>
      <w:ind w:left="1440" w:leftChars="700" w:right="1440" w:rightChars="700"/>
    </w:pPr>
  </w:style>
  <w:style w:type="paragraph" w:styleId="17">
    <w:name w:val="index 4"/>
    <w:basedOn w:val="1"/>
    <w:next w:val="1"/>
    <w:unhideWhenUsed/>
    <w:qFormat/>
    <w:uiPriority w:val="99"/>
    <w:pPr>
      <w:ind w:left="600" w:leftChars="600"/>
    </w:pPr>
    <w:rPr>
      <w:rFonts w:ascii="Verdana" w:hAnsi="Verdana" w:eastAsia="微软雅黑"/>
    </w:rPr>
  </w:style>
  <w:style w:type="paragraph" w:styleId="18">
    <w:name w:val="toc 5"/>
    <w:basedOn w:val="1"/>
    <w:next w:val="1"/>
    <w:qFormat/>
    <w:uiPriority w:val="0"/>
    <w:pPr>
      <w:ind w:left="1680" w:leftChars="800"/>
    </w:pPr>
  </w:style>
  <w:style w:type="paragraph" w:styleId="19">
    <w:name w:val="toc 3"/>
    <w:basedOn w:val="1"/>
    <w:next w:val="1"/>
    <w:qFormat/>
    <w:uiPriority w:val="39"/>
    <w:pPr>
      <w:ind w:left="840" w:leftChars="400"/>
    </w:pPr>
  </w:style>
  <w:style w:type="paragraph" w:styleId="20">
    <w:name w:val="Plain Text"/>
    <w:basedOn w:val="1"/>
    <w:next w:val="9"/>
    <w:link w:val="58"/>
    <w:qFormat/>
    <w:uiPriority w:val="0"/>
    <w:rPr>
      <w:rFonts w:ascii="宋体" w:hAnsi="Courier New"/>
    </w:rPr>
  </w:style>
  <w:style w:type="paragraph" w:styleId="21">
    <w:name w:val="toc 8"/>
    <w:basedOn w:val="1"/>
    <w:next w:val="1"/>
    <w:qFormat/>
    <w:uiPriority w:val="0"/>
    <w:pPr>
      <w:ind w:left="2940" w:leftChars="1400"/>
    </w:pPr>
  </w:style>
  <w:style w:type="paragraph" w:styleId="22">
    <w:name w:val="Date"/>
    <w:basedOn w:val="1"/>
    <w:next w:val="1"/>
    <w:link w:val="59"/>
    <w:qFormat/>
    <w:uiPriority w:val="0"/>
    <w:rPr>
      <w:rFonts w:ascii="宋体"/>
    </w:rPr>
  </w:style>
  <w:style w:type="paragraph" w:styleId="23">
    <w:name w:val="Body Text Indent 2"/>
    <w:basedOn w:val="1"/>
    <w:qFormat/>
    <w:uiPriority w:val="0"/>
    <w:pPr>
      <w:spacing w:line="420" w:lineRule="exact"/>
      <w:ind w:firstLine="525"/>
    </w:pPr>
    <w:rPr>
      <w:rFonts w:ascii="宋体"/>
    </w:rPr>
  </w:style>
  <w:style w:type="paragraph" w:styleId="24">
    <w:name w:val="Balloon Text"/>
    <w:basedOn w:val="1"/>
    <w:link w:val="60"/>
    <w:qFormat/>
    <w:uiPriority w:val="99"/>
    <w:rPr>
      <w:sz w:val="18"/>
      <w:szCs w:val="18"/>
    </w:rPr>
  </w:style>
  <w:style w:type="paragraph" w:styleId="25">
    <w:name w:val="footer"/>
    <w:basedOn w:val="1"/>
    <w:link w:val="61"/>
    <w:qFormat/>
    <w:uiPriority w:val="99"/>
    <w:pPr>
      <w:tabs>
        <w:tab w:val="center" w:pos="4153"/>
        <w:tab w:val="right" w:pos="8306"/>
      </w:tabs>
      <w:snapToGrid w:val="0"/>
      <w:jc w:val="left"/>
    </w:pPr>
    <w:rPr>
      <w:sz w:val="18"/>
    </w:rPr>
  </w:style>
  <w:style w:type="paragraph" w:styleId="26">
    <w:name w:val="envelope return"/>
    <w:basedOn w:val="1"/>
    <w:qFormat/>
    <w:uiPriority w:val="0"/>
    <w:pPr>
      <w:snapToGrid w:val="0"/>
    </w:pPr>
    <w:rPr>
      <w:rFonts w:ascii="Arial" w:hAnsi="Arial"/>
    </w:rPr>
  </w:style>
  <w:style w:type="paragraph" w:styleId="27">
    <w:name w:val="header"/>
    <w:basedOn w:val="1"/>
    <w:link w:val="62"/>
    <w:qFormat/>
    <w:uiPriority w:val="99"/>
    <w:pPr>
      <w:pBdr>
        <w:bottom w:val="single" w:color="auto" w:sz="6" w:space="1"/>
      </w:pBdr>
      <w:tabs>
        <w:tab w:val="center" w:pos="4153"/>
        <w:tab w:val="right" w:pos="8306"/>
      </w:tabs>
      <w:snapToGrid w:val="0"/>
      <w:jc w:val="center"/>
    </w:pPr>
    <w:rPr>
      <w:sz w:val="18"/>
    </w:rPr>
  </w:style>
  <w:style w:type="paragraph" w:styleId="28">
    <w:name w:val="toc 1"/>
    <w:basedOn w:val="1"/>
    <w:next w:val="1"/>
    <w:qFormat/>
    <w:uiPriority w:val="39"/>
  </w:style>
  <w:style w:type="paragraph" w:styleId="29">
    <w:name w:val="toc 4"/>
    <w:basedOn w:val="1"/>
    <w:next w:val="1"/>
    <w:qFormat/>
    <w:uiPriority w:val="0"/>
    <w:pPr>
      <w:ind w:left="1260" w:leftChars="600"/>
    </w:pPr>
  </w:style>
  <w:style w:type="paragraph" w:styleId="30">
    <w:name w:val="Subtitle"/>
    <w:basedOn w:val="1"/>
    <w:next w:val="1"/>
    <w:link w:val="63"/>
    <w:qFormat/>
    <w:uiPriority w:val="0"/>
    <w:pPr>
      <w:spacing w:before="240" w:after="60" w:line="312" w:lineRule="auto"/>
      <w:jc w:val="center"/>
      <w:outlineLvl w:val="1"/>
    </w:pPr>
    <w:rPr>
      <w:rFonts w:ascii="Cambria" w:hAnsi="Cambria"/>
      <w:b/>
      <w:bCs/>
      <w:kern w:val="28"/>
      <w:sz w:val="32"/>
      <w:szCs w:val="32"/>
    </w:rPr>
  </w:style>
  <w:style w:type="paragraph" w:styleId="31">
    <w:name w:val="toc 6"/>
    <w:basedOn w:val="1"/>
    <w:next w:val="1"/>
    <w:qFormat/>
    <w:uiPriority w:val="0"/>
    <w:pPr>
      <w:ind w:left="2100" w:leftChars="1000"/>
    </w:pPr>
  </w:style>
  <w:style w:type="paragraph" w:styleId="32">
    <w:name w:val="Body Text Indent 3"/>
    <w:basedOn w:val="1"/>
    <w:qFormat/>
    <w:uiPriority w:val="0"/>
    <w:pPr>
      <w:ind w:firstLine="841" w:firstLineChars="100"/>
    </w:pPr>
    <w:rPr>
      <w:rFonts w:eastAsia="华文新魏"/>
      <w:b/>
      <w:bCs/>
      <w:sz w:val="84"/>
    </w:rPr>
  </w:style>
  <w:style w:type="paragraph" w:styleId="33">
    <w:name w:val="toc 2"/>
    <w:basedOn w:val="1"/>
    <w:next w:val="1"/>
    <w:qFormat/>
    <w:uiPriority w:val="39"/>
    <w:pPr>
      <w:ind w:left="420" w:leftChars="200"/>
    </w:pPr>
  </w:style>
  <w:style w:type="paragraph" w:styleId="34">
    <w:name w:val="toc 9"/>
    <w:basedOn w:val="1"/>
    <w:next w:val="1"/>
    <w:qFormat/>
    <w:uiPriority w:val="0"/>
    <w:pPr>
      <w:ind w:left="3360" w:leftChars="1600"/>
    </w:pPr>
  </w:style>
  <w:style w:type="paragraph" w:styleId="35">
    <w:name w:val="Body Text 2"/>
    <w:basedOn w:val="1"/>
    <w:qFormat/>
    <w:uiPriority w:val="0"/>
    <w:pPr>
      <w:spacing w:line="360" w:lineRule="auto"/>
      <w:ind w:right="211"/>
    </w:pPr>
    <w:rPr>
      <w:rFonts w:ascii="楷体_GB2312" w:eastAsia="楷体_GB2312"/>
      <w:bCs/>
      <w:sz w:val="28"/>
      <w:u w:val="single"/>
    </w:rPr>
  </w:style>
  <w:style w:type="paragraph" w:styleId="3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7">
    <w:name w:val="Normal (Web)"/>
    <w:basedOn w:val="1"/>
    <w:qFormat/>
    <w:uiPriority w:val="99"/>
    <w:pPr>
      <w:widowControl/>
      <w:spacing w:before="100" w:beforeAutospacing="1" w:after="100" w:afterAutospacing="1"/>
      <w:jc w:val="left"/>
    </w:pPr>
    <w:rPr>
      <w:rFonts w:ascii="Arial Unicode MS" w:hAnsi="Arial Unicode MS" w:eastAsia="Arial Unicode MS"/>
      <w:color w:val="000000"/>
      <w:kern w:val="0"/>
      <w:sz w:val="24"/>
      <w:szCs w:val="24"/>
    </w:rPr>
  </w:style>
  <w:style w:type="paragraph" w:styleId="38">
    <w:name w:val="Title"/>
    <w:basedOn w:val="1"/>
    <w:link w:val="64"/>
    <w:qFormat/>
    <w:uiPriority w:val="0"/>
    <w:pPr>
      <w:jc w:val="center"/>
    </w:pPr>
    <w:rPr>
      <w:sz w:val="30"/>
      <w:szCs w:val="24"/>
    </w:rPr>
  </w:style>
  <w:style w:type="paragraph" w:styleId="39">
    <w:name w:val="annotation subject"/>
    <w:basedOn w:val="11"/>
    <w:next w:val="11"/>
    <w:link w:val="65"/>
    <w:qFormat/>
    <w:uiPriority w:val="0"/>
    <w:rPr>
      <w:b/>
      <w:bCs/>
    </w:rPr>
  </w:style>
  <w:style w:type="paragraph" w:styleId="40">
    <w:name w:val="Body Text First Indent"/>
    <w:basedOn w:val="12"/>
    <w:link w:val="66"/>
    <w:qFormat/>
    <w:uiPriority w:val="0"/>
    <w:pPr>
      <w:spacing w:after="120"/>
      <w:ind w:firstLine="420" w:firstLineChars="100"/>
    </w:pPr>
    <w:rPr>
      <w:sz w:val="21"/>
    </w:rPr>
  </w:style>
  <w:style w:type="table" w:styleId="42">
    <w:name w:val="Table Grid"/>
    <w:basedOn w:val="41"/>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qFormat/>
    <w:uiPriority w:val="0"/>
    <w:rPr>
      <w:b/>
      <w:bCs/>
    </w:rPr>
  </w:style>
  <w:style w:type="character" w:styleId="45">
    <w:name w:val="page number"/>
    <w:qFormat/>
    <w:uiPriority w:val="99"/>
  </w:style>
  <w:style w:type="character" w:styleId="46">
    <w:name w:val="FollowedHyperlink"/>
    <w:qFormat/>
    <w:uiPriority w:val="99"/>
    <w:rPr>
      <w:color w:val="000000"/>
      <w:sz w:val="18"/>
      <w:szCs w:val="18"/>
      <w:u w:val="none"/>
    </w:rPr>
  </w:style>
  <w:style w:type="character" w:styleId="47">
    <w:name w:val="Emphasis"/>
    <w:qFormat/>
    <w:uiPriority w:val="20"/>
    <w:rPr>
      <w:i/>
      <w:iCs/>
    </w:rPr>
  </w:style>
  <w:style w:type="character" w:styleId="48">
    <w:name w:val="Hyperlink"/>
    <w:qFormat/>
    <w:uiPriority w:val="99"/>
    <w:rPr>
      <w:color w:val="000000"/>
      <w:sz w:val="18"/>
      <w:szCs w:val="18"/>
      <w:u w:val="none"/>
    </w:rPr>
  </w:style>
  <w:style w:type="character" w:styleId="49">
    <w:name w:val="annotation reference"/>
    <w:basedOn w:val="43"/>
    <w:qFormat/>
    <w:uiPriority w:val="99"/>
    <w:rPr>
      <w:sz w:val="21"/>
      <w:szCs w:val="21"/>
    </w:rPr>
  </w:style>
  <w:style w:type="paragraph" w:customStyle="1" w:styleId="50">
    <w:name w:val="首行缩进"/>
    <w:basedOn w:val="1"/>
    <w:qFormat/>
    <w:uiPriority w:val="99"/>
    <w:pPr>
      <w:spacing w:line="360" w:lineRule="auto"/>
      <w:ind w:firstLine="480" w:firstLineChars="200"/>
    </w:pPr>
    <w:rPr>
      <w:sz w:val="24"/>
      <w:lang w:val="zh-CN"/>
    </w:rPr>
  </w:style>
  <w:style w:type="character" w:customStyle="1" w:styleId="51">
    <w:name w:val="标题 3 字符"/>
    <w:link w:val="2"/>
    <w:qFormat/>
    <w:uiPriority w:val="9"/>
    <w:rPr>
      <w:rFonts w:ascii="仿宋_GB2312" w:eastAsia="仿宋_GB2312"/>
      <w:kern w:val="2"/>
      <w:sz w:val="32"/>
    </w:rPr>
  </w:style>
  <w:style w:type="character" w:customStyle="1" w:styleId="52">
    <w:name w:val="标题 4 字符"/>
    <w:link w:val="5"/>
    <w:qFormat/>
    <w:uiPriority w:val="9"/>
    <w:rPr>
      <w:rFonts w:ascii="Arial" w:hAnsi="Arial" w:eastAsia="黑体" w:cs="Arial"/>
      <w:b/>
      <w:bCs/>
      <w:kern w:val="2"/>
      <w:sz w:val="28"/>
      <w:szCs w:val="28"/>
    </w:rPr>
  </w:style>
  <w:style w:type="character" w:customStyle="1" w:styleId="53">
    <w:name w:val="标题 1 字符"/>
    <w:link w:val="3"/>
    <w:qFormat/>
    <w:uiPriority w:val="0"/>
    <w:rPr>
      <w:rFonts w:ascii="宋体"/>
      <w:sz w:val="28"/>
    </w:rPr>
  </w:style>
  <w:style w:type="character" w:customStyle="1" w:styleId="54">
    <w:name w:val="标题 2 字符"/>
    <w:link w:val="4"/>
    <w:qFormat/>
    <w:uiPriority w:val="0"/>
    <w:rPr>
      <w:rFonts w:ascii="Arial" w:hAnsi="Arial" w:eastAsia="黑体"/>
      <w:b/>
      <w:bCs/>
      <w:kern w:val="2"/>
      <w:sz w:val="32"/>
      <w:szCs w:val="32"/>
    </w:rPr>
  </w:style>
  <w:style w:type="character" w:customStyle="1" w:styleId="55">
    <w:name w:val="文档结构图 字符"/>
    <w:link w:val="10"/>
    <w:qFormat/>
    <w:uiPriority w:val="0"/>
    <w:rPr>
      <w:rFonts w:ascii="宋体" w:hAnsi="Calibri"/>
      <w:kern w:val="2"/>
      <w:sz w:val="18"/>
      <w:szCs w:val="18"/>
    </w:rPr>
  </w:style>
  <w:style w:type="character" w:customStyle="1" w:styleId="56">
    <w:name w:val="批注文字 字符"/>
    <w:link w:val="11"/>
    <w:qFormat/>
    <w:uiPriority w:val="99"/>
    <w:rPr>
      <w:kern w:val="2"/>
      <w:sz w:val="21"/>
    </w:rPr>
  </w:style>
  <w:style w:type="character" w:customStyle="1" w:styleId="57">
    <w:name w:val="正文文本 字符"/>
    <w:link w:val="12"/>
    <w:qFormat/>
    <w:uiPriority w:val="0"/>
    <w:rPr>
      <w:rFonts w:ascii="宋体" w:eastAsia="宋体"/>
      <w:kern w:val="2"/>
      <w:sz w:val="28"/>
      <w:lang w:val="en-US" w:eastAsia="zh-CN" w:bidi="ar-SA"/>
    </w:rPr>
  </w:style>
  <w:style w:type="character" w:customStyle="1" w:styleId="58">
    <w:name w:val="纯文本 字符"/>
    <w:link w:val="20"/>
    <w:qFormat/>
    <w:uiPriority w:val="0"/>
    <w:rPr>
      <w:rFonts w:ascii="宋体" w:hAnsi="Courier New" w:eastAsia="宋体"/>
      <w:kern w:val="2"/>
      <w:sz w:val="21"/>
      <w:lang w:val="en-US" w:eastAsia="zh-CN" w:bidi="ar-SA"/>
    </w:rPr>
  </w:style>
  <w:style w:type="character" w:customStyle="1" w:styleId="59">
    <w:name w:val="日期 字符"/>
    <w:link w:val="22"/>
    <w:qFormat/>
    <w:locked/>
    <w:uiPriority w:val="0"/>
    <w:rPr>
      <w:rFonts w:ascii="宋体"/>
      <w:kern w:val="2"/>
      <w:sz w:val="21"/>
    </w:rPr>
  </w:style>
  <w:style w:type="character" w:customStyle="1" w:styleId="60">
    <w:name w:val="批注框文本 字符"/>
    <w:link w:val="24"/>
    <w:qFormat/>
    <w:uiPriority w:val="99"/>
    <w:rPr>
      <w:kern w:val="2"/>
      <w:sz w:val="18"/>
      <w:szCs w:val="18"/>
    </w:rPr>
  </w:style>
  <w:style w:type="character" w:customStyle="1" w:styleId="61">
    <w:name w:val="页脚 字符1"/>
    <w:link w:val="25"/>
    <w:qFormat/>
    <w:uiPriority w:val="99"/>
    <w:rPr>
      <w:kern w:val="2"/>
      <w:sz w:val="18"/>
    </w:rPr>
  </w:style>
  <w:style w:type="character" w:customStyle="1" w:styleId="62">
    <w:name w:val="页眉 字符"/>
    <w:link w:val="27"/>
    <w:qFormat/>
    <w:uiPriority w:val="99"/>
    <w:rPr>
      <w:kern w:val="2"/>
      <w:sz w:val="18"/>
    </w:rPr>
  </w:style>
  <w:style w:type="character" w:customStyle="1" w:styleId="63">
    <w:name w:val="副标题 字符"/>
    <w:link w:val="30"/>
    <w:qFormat/>
    <w:uiPriority w:val="0"/>
    <w:rPr>
      <w:rFonts w:ascii="Cambria" w:hAnsi="Cambria" w:cs="Times New Roman"/>
      <w:b/>
      <w:bCs/>
      <w:kern w:val="28"/>
      <w:sz w:val="32"/>
      <w:szCs w:val="32"/>
    </w:rPr>
  </w:style>
  <w:style w:type="character" w:customStyle="1" w:styleId="64">
    <w:name w:val="标题 字符"/>
    <w:link w:val="38"/>
    <w:qFormat/>
    <w:locked/>
    <w:uiPriority w:val="0"/>
    <w:rPr>
      <w:kern w:val="2"/>
      <w:sz w:val="30"/>
      <w:szCs w:val="24"/>
    </w:rPr>
  </w:style>
  <w:style w:type="character" w:customStyle="1" w:styleId="65">
    <w:name w:val="批注主题 字符"/>
    <w:link w:val="39"/>
    <w:qFormat/>
    <w:uiPriority w:val="0"/>
    <w:rPr>
      <w:b/>
      <w:bCs/>
      <w:kern w:val="2"/>
      <w:sz w:val="21"/>
    </w:rPr>
  </w:style>
  <w:style w:type="character" w:customStyle="1" w:styleId="66">
    <w:name w:val="正文文本首行缩进 字符"/>
    <w:link w:val="40"/>
    <w:qFormat/>
    <w:uiPriority w:val="0"/>
    <w:rPr>
      <w:rFonts w:ascii="宋体" w:eastAsia="宋体"/>
      <w:kern w:val="2"/>
      <w:sz w:val="21"/>
      <w:lang w:val="en-US" w:eastAsia="zh-CN" w:bidi="ar-SA"/>
    </w:rPr>
  </w:style>
  <w:style w:type="paragraph" w:customStyle="1" w:styleId="67">
    <w:name w:val="Default"/>
    <w:unhideWhenUsed/>
    <w:qFormat/>
    <w:uiPriority w:val="99"/>
    <w:pPr>
      <w:widowControl w:val="0"/>
      <w:autoSpaceDE w:val="0"/>
      <w:autoSpaceDN w:val="0"/>
      <w:adjustRightInd w:val="0"/>
    </w:pPr>
    <w:rPr>
      <w:rFonts w:hint="eastAsia" w:ascii="楷体" w:hAnsi="楷体" w:eastAsia="楷体" w:cs="Times New Roman"/>
      <w:color w:val="000000"/>
      <w:sz w:val="24"/>
      <w:lang w:val="en-US" w:eastAsia="zh-CN" w:bidi="ar-SA"/>
    </w:rPr>
  </w:style>
  <w:style w:type="character" w:customStyle="1" w:styleId="68">
    <w:name w:val="纯文本 Char"/>
    <w:qFormat/>
    <w:uiPriority w:val="0"/>
    <w:rPr>
      <w:rFonts w:ascii="宋体" w:hAnsi="Courier New" w:eastAsia="宋体"/>
    </w:rPr>
  </w:style>
  <w:style w:type="character" w:customStyle="1" w:styleId="69">
    <w:name w:val="c lh15"/>
    <w:qFormat/>
    <w:uiPriority w:val="0"/>
  </w:style>
  <w:style w:type="character" w:customStyle="1" w:styleId="70">
    <w:name w:val="页脚 字符"/>
    <w:qFormat/>
    <w:uiPriority w:val="99"/>
  </w:style>
  <w:style w:type="character" w:customStyle="1" w:styleId="71">
    <w:name w:val="style21"/>
    <w:qFormat/>
    <w:uiPriority w:val="0"/>
    <w:rPr>
      <w:sz w:val="18"/>
      <w:szCs w:val="18"/>
    </w:rPr>
  </w:style>
  <w:style w:type="character" w:customStyle="1" w:styleId="72">
    <w:name w:val="font01"/>
    <w:qFormat/>
    <w:uiPriority w:val="0"/>
    <w:rPr>
      <w:rFonts w:hint="eastAsia" w:ascii="宋体" w:hAnsi="宋体" w:eastAsia="宋体" w:cs="宋体"/>
      <w:color w:val="000000"/>
      <w:sz w:val="22"/>
      <w:szCs w:val="22"/>
      <w:u w:val="none"/>
    </w:rPr>
  </w:style>
  <w:style w:type="character" w:customStyle="1" w:styleId="73">
    <w:name w:val="List Paragraph Char"/>
    <w:link w:val="74"/>
    <w:qFormat/>
    <w:uiPriority w:val="0"/>
    <w:rPr>
      <w:rFonts w:ascii="Calibri" w:hAnsi="Calibri"/>
      <w:kern w:val="2"/>
      <w:sz w:val="21"/>
      <w:szCs w:val="22"/>
    </w:rPr>
  </w:style>
  <w:style w:type="paragraph" w:customStyle="1" w:styleId="74">
    <w:name w:val="List Paragraph2"/>
    <w:basedOn w:val="1"/>
    <w:link w:val="73"/>
    <w:qFormat/>
    <w:uiPriority w:val="0"/>
    <w:pPr>
      <w:ind w:firstLine="420" w:firstLineChars="200"/>
    </w:pPr>
    <w:rPr>
      <w:rFonts w:ascii="Calibri" w:hAnsi="Calibri"/>
      <w:szCs w:val="22"/>
    </w:rPr>
  </w:style>
  <w:style w:type="character" w:customStyle="1" w:styleId="75">
    <w:name w:val="font61"/>
    <w:qFormat/>
    <w:uiPriority w:val="0"/>
    <w:rPr>
      <w:rFonts w:hint="default" w:ascii="Times New Roman" w:hAnsi="Times New Roman" w:cs="Times New Roman"/>
      <w:color w:val="000000"/>
      <w:sz w:val="22"/>
      <w:szCs w:val="22"/>
      <w:u w:val="none"/>
      <w:vertAlign w:val="superscript"/>
    </w:rPr>
  </w:style>
  <w:style w:type="character" w:customStyle="1" w:styleId="76">
    <w:name w:val="apple-style-span"/>
    <w:qFormat/>
    <w:uiPriority w:val="0"/>
  </w:style>
  <w:style w:type="character" w:customStyle="1" w:styleId="77">
    <w:name w:val="列表段落 字符"/>
    <w:link w:val="78"/>
    <w:qFormat/>
    <w:uiPriority w:val="0"/>
    <w:rPr>
      <w:kern w:val="2"/>
      <w:sz w:val="21"/>
      <w:szCs w:val="22"/>
    </w:rPr>
  </w:style>
  <w:style w:type="paragraph" w:styleId="78">
    <w:name w:val="List Paragraph"/>
    <w:basedOn w:val="1"/>
    <w:link w:val="77"/>
    <w:qFormat/>
    <w:uiPriority w:val="0"/>
    <w:pPr>
      <w:ind w:firstLine="420" w:firstLineChars="200"/>
    </w:pPr>
    <w:rPr>
      <w:szCs w:val="22"/>
    </w:rPr>
  </w:style>
  <w:style w:type="character" w:customStyle="1" w:styleId="79">
    <w:name w:val="纯文本 Char1"/>
    <w:qFormat/>
    <w:locked/>
    <w:uiPriority w:val="0"/>
    <w:rPr>
      <w:rFonts w:ascii="宋体" w:hAnsi="Courier New" w:eastAsia="宋体"/>
      <w:kern w:val="2"/>
      <w:sz w:val="21"/>
      <w:lang w:val="en-US" w:eastAsia="zh-CN" w:bidi="ar-SA"/>
    </w:rPr>
  </w:style>
  <w:style w:type="character" w:customStyle="1" w:styleId="80">
    <w:name w:val="font11"/>
    <w:qFormat/>
    <w:uiPriority w:val="0"/>
    <w:rPr>
      <w:rFonts w:hint="eastAsia" w:ascii="宋体" w:hAnsi="宋体" w:eastAsia="宋体" w:cs="宋体"/>
      <w:color w:val="000000"/>
      <w:sz w:val="22"/>
      <w:szCs w:val="22"/>
      <w:u w:val="none"/>
    </w:rPr>
  </w:style>
  <w:style w:type="character" w:customStyle="1" w:styleId="81">
    <w:name w:val="font31"/>
    <w:qFormat/>
    <w:uiPriority w:val="0"/>
    <w:rPr>
      <w:rFonts w:hint="eastAsia" w:ascii="宋体" w:hAnsi="宋体" w:eastAsia="宋体" w:cs="宋体"/>
      <w:color w:val="000000"/>
      <w:sz w:val="20"/>
      <w:szCs w:val="20"/>
      <w:u w:val="none"/>
    </w:rPr>
  </w:style>
  <w:style w:type="character" w:customStyle="1" w:styleId="82">
    <w:name w:val="标准文本 Char"/>
    <w:link w:val="83"/>
    <w:qFormat/>
    <w:uiPriority w:val="0"/>
    <w:rPr>
      <w:rFonts w:ascii="宋体" w:hAnsi="宋体" w:eastAsia="宋体" w:cs="宋体"/>
      <w:kern w:val="2"/>
      <w:sz w:val="21"/>
      <w:szCs w:val="21"/>
      <w:lang w:val="en-US" w:eastAsia="zh-CN" w:bidi="ar-SA"/>
    </w:rPr>
  </w:style>
  <w:style w:type="paragraph" w:customStyle="1" w:styleId="83">
    <w:name w:val="标准文本"/>
    <w:basedOn w:val="1"/>
    <w:link w:val="82"/>
    <w:qFormat/>
    <w:uiPriority w:val="0"/>
    <w:pPr>
      <w:spacing w:line="300" w:lineRule="auto"/>
      <w:ind w:firstLine="420" w:firstLineChars="200"/>
    </w:pPr>
    <w:rPr>
      <w:rFonts w:ascii="宋体" w:hAnsi="宋体" w:cs="宋体"/>
      <w:szCs w:val="21"/>
    </w:rPr>
  </w:style>
  <w:style w:type="character" w:customStyle="1" w:styleId="84">
    <w:name w:val="font21"/>
    <w:qFormat/>
    <w:uiPriority w:val="0"/>
    <w:rPr>
      <w:rFonts w:hint="eastAsia" w:ascii="宋体" w:hAnsi="宋体" w:eastAsia="宋体" w:cs="宋体"/>
      <w:color w:val="000000"/>
      <w:sz w:val="20"/>
      <w:szCs w:val="20"/>
      <w:u w:val="none"/>
    </w:rPr>
  </w:style>
  <w:style w:type="character" w:customStyle="1" w:styleId="85">
    <w:name w:val="fontstyle01"/>
    <w:qFormat/>
    <w:uiPriority w:val="0"/>
    <w:rPr>
      <w:rFonts w:hint="eastAsia" w:ascii="华文细黑" w:hAnsi="华文细黑" w:eastAsia="华文细黑"/>
      <w:color w:val="DB0029"/>
      <w:sz w:val="36"/>
      <w:szCs w:val="36"/>
    </w:rPr>
  </w:style>
  <w:style w:type="character" w:customStyle="1" w:styleId="86">
    <w:name w:val="Table Sub Section Char"/>
    <w:link w:val="87"/>
    <w:qFormat/>
    <w:locked/>
    <w:uiPriority w:val="0"/>
    <w:rPr>
      <w:rFonts w:ascii="Arial" w:hAnsi="Arial"/>
      <w:b/>
      <w:color w:val="0F0F0F"/>
      <w:lang w:eastAsia="en-US"/>
    </w:rPr>
  </w:style>
  <w:style w:type="paragraph" w:customStyle="1" w:styleId="87">
    <w:name w:val="Table Sub Section"/>
    <w:basedOn w:val="1"/>
    <w:link w:val="86"/>
    <w:qFormat/>
    <w:uiPriority w:val="0"/>
    <w:pPr>
      <w:keepNext/>
      <w:widowControl/>
      <w:spacing w:before="160" w:after="160" w:line="276" w:lineRule="auto"/>
      <w:jc w:val="left"/>
    </w:pPr>
    <w:rPr>
      <w:rFonts w:ascii="Arial" w:hAnsi="Arial"/>
      <w:b/>
      <w:color w:val="0F0F0F"/>
      <w:kern w:val="0"/>
      <w:sz w:val="20"/>
      <w:lang w:eastAsia="en-US"/>
    </w:rPr>
  </w:style>
  <w:style w:type="character" w:customStyle="1" w:styleId="88">
    <w:name w:val="font41"/>
    <w:qFormat/>
    <w:uiPriority w:val="0"/>
    <w:rPr>
      <w:rFonts w:hint="default" w:ascii="Times New Roman" w:hAnsi="Times New Roman" w:cs="Times New Roman"/>
      <w:color w:val="000000"/>
      <w:sz w:val="22"/>
      <w:szCs w:val="22"/>
      <w:u w:val="none"/>
    </w:rPr>
  </w:style>
  <w:style w:type="character" w:customStyle="1" w:styleId="89">
    <w:name w:val="列出段落 Char"/>
    <w:qFormat/>
    <w:uiPriority w:val="0"/>
    <w:rPr>
      <w:rFonts w:ascii="Calibri" w:hAnsi="Calibri"/>
      <w:kern w:val="2"/>
      <w:sz w:val="21"/>
      <w:szCs w:val="22"/>
    </w:rPr>
  </w:style>
  <w:style w:type="paragraph" w:customStyle="1" w:styleId="90">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92">
    <w:name w:val="简单回函地址"/>
    <w:basedOn w:val="1"/>
    <w:qFormat/>
    <w:uiPriority w:val="0"/>
    <w:rPr>
      <w:szCs w:val="24"/>
    </w:rPr>
  </w:style>
  <w:style w:type="paragraph" w:customStyle="1" w:styleId="9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94">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95">
    <w:name w:val="Normal1"/>
    <w:basedOn w:val="1"/>
    <w:qFormat/>
    <w:uiPriority w:val="0"/>
    <w:pPr>
      <w:widowControl/>
      <w:spacing w:after="200" w:line="300" w:lineRule="atLeast"/>
      <w:jc w:val="left"/>
    </w:pPr>
    <w:rPr>
      <w:rFonts w:ascii="Calibri" w:hAnsi="Calibri" w:cs="宋体"/>
      <w:kern w:val="0"/>
      <w:sz w:val="22"/>
      <w:szCs w:val="22"/>
    </w:rPr>
  </w:style>
  <w:style w:type="paragraph" w:customStyle="1" w:styleId="96">
    <w:name w:val="List Paragraph11"/>
    <w:basedOn w:val="1"/>
    <w:qFormat/>
    <w:uiPriority w:val="34"/>
    <w:pPr>
      <w:ind w:firstLine="420" w:firstLineChars="200"/>
    </w:pPr>
  </w:style>
  <w:style w:type="paragraph" w:customStyle="1" w:styleId="97">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8">
    <w:name w:val="正文11"/>
    <w:next w:val="4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
    <w:name w:val="列出段落1"/>
    <w:basedOn w:val="1"/>
    <w:qFormat/>
    <w:uiPriority w:val="34"/>
    <w:pPr>
      <w:ind w:firstLine="420" w:firstLineChars="200"/>
    </w:pPr>
    <w:rPr>
      <w:rFonts w:ascii="Calibri" w:hAnsi="Calibri"/>
      <w:szCs w:val="22"/>
    </w:rPr>
  </w:style>
  <w:style w:type="paragraph" w:customStyle="1" w:styleId="100">
    <w:name w:val="Char Char Char"/>
    <w:basedOn w:val="1"/>
    <w:qFormat/>
    <w:uiPriority w:val="0"/>
    <w:pPr>
      <w:widowControl/>
      <w:spacing w:line="400" w:lineRule="exact"/>
      <w:jc w:val="center"/>
    </w:pPr>
    <w:rPr>
      <w:szCs w:val="24"/>
    </w:rPr>
  </w:style>
  <w:style w:type="paragraph" w:customStyle="1" w:styleId="101">
    <w:name w:val="xl7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2">
    <w:name w:val="xl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04">
    <w:name w:val="Char Char Char Char Char Char Char"/>
    <w:basedOn w:val="1"/>
    <w:semiHidden/>
    <w:qFormat/>
    <w:uiPriority w:val="0"/>
    <w:rPr>
      <w:rFonts w:ascii="Tahoma" w:hAnsi="Tahoma" w:cs="仿宋_GB2312"/>
      <w:sz w:val="24"/>
      <w:szCs w:val="28"/>
    </w:rPr>
  </w:style>
  <w:style w:type="paragraph" w:customStyle="1" w:styleId="105">
    <w:name w:val="样式 首行缩进:  2 字符"/>
    <w:basedOn w:val="1"/>
    <w:qFormat/>
    <w:uiPriority w:val="0"/>
    <w:pPr>
      <w:spacing w:line="400" w:lineRule="exact"/>
      <w:ind w:firstLine="200" w:firstLineChars="200"/>
    </w:pPr>
    <w:rPr>
      <w:rFonts w:cs="宋体"/>
      <w:sz w:val="24"/>
      <w:szCs w:val="24"/>
    </w:rPr>
  </w:style>
  <w:style w:type="paragraph" w:customStyle="1" w:styleId="106">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7">
    <w:name w:val="xl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8">
    <w:name w:val="List Paragraph1"/>
    <w:basedOn w:val="1"/>
    <w:qFormat/>
    <w:uiPriority w:val="99"/>
    <w:pPr>
      <w:spacing w:line="300" w:lineRule="auto"/>
      <w:ind w:firstLine="420" w:firstLineChars="200"/>
      <w:jc w:val="left"/>
    </w:pPr>
    <w:rPr>
      <w:szCs w:val="22"/>
    </w:rPr>
  </w:style>
  <w:style w:type="paragraph" w:customStyle="1" w:styleId="10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10">
    <w:name w:val="正文1"/>
    <w:basedOn w:val="1"/>
    <w:qFormat/>
    <w:uiPriority w:val="0"/>
    <w:pPr>
      <w:widowControl/>
      <w:spacing w:after="200" w:line="300" w:lineRule="atLeast"/>
      <w:jc w:val="left"/>
    </w:pPr>
    <w:rPr>
      <w:rFonts w:ascii="Calibri" w:hAnsi="Calibri" w:cs="宋体"/>
      <w:kern w:val="0"/>
      <w:sz w:val="22"/>
      <w:szCs w:val="22"/>
    </w:rPr>
  </w:style>
  <w:style w:type="paragraph" w:customStyle="1" w:styleId="11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12">
    <w:name w:val="Char Char"/>
    <w:basedOn w:val="1"/>
    <w:qFormat/>
    <w:uiPriority w:val="0"/>
    <w:pPr>
      <w:ind w:left="360" w:hanging="360"/>
    </w:pPr>
    <w:rPr>
      <w:sz w:val="24"/>
      <w:szCs w:val="24"/>
    </w:rPr>
  </w:style>
  <w:style w:type="paragraph" w:customStyle="1" w:styleId="113">
    <w:name w:val="彩色列表 - 强调文字颜色 11"/>
    <w:basedOn w:val="1"/>
    <w:qFormat/>
    <w:uiPriority w:val="0"/>
    <w:pPr>
      <w:widowControl/>
      <w:spacing w:before="100" w:after="100" w:line="276" w:lineRule="auto"/>
      <w:ind w:left="720"/>
      <w:contextualSpacing/>
      <w:jc w:val="left"/>
    </w:pPr>
    <w:rPr>
      <w:rFonts w:ascii="Arial" w:hAnsi="Arial" w:cs="Arial"/>
      <w:color w:val="0F0F0F"/>
      <w:kern w:val="0"/>
      <w:sz w:val="20"/>
      <w:lang w:eastAsia="en-US"/>
    </w:rPr>
  </w:style>
  <w:style w:type="paragraph" w:customStyle="1" w:styleId="114">
    <w:name w:val="font5"/>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1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116">
    <w:name w:val="GW-正文"/>
    <w:basedOn w:val="1"/>
    <w:qFormat/>
    <w:uiPriority w:val="0"/>
    <w:pPr>
      <w:spacing w:line="360" w:lineRule="auto"/>
      <w:ind w:firstLine="200" w:firstLineChars="200"/>
      <w:contextualSpacing/>
    </w:pPr>
    <w:rPr>
      <w:rFonts w:eastAsia="仿宋"/>
      <w:sz w:val="28"/>
      <w:szCs w:val="24"/>
      <w:lang w:val="zh-CN"/>
    </w:rPr>
  </w:style>
  <w:style w:type="paragraph" w:customStyle="1" w:styleId="117">
    <w:name w:val="一级"/>
    <w:basedOn w:val="1"/>
    <w:qFormat/>
    <w:uiPriority w:val="0"/>
    <w:pPr>
      <w:numPr>
        <w:ilvl w:val="0"/>
        <w:numId w:val="1"/>
      </w:numPr>
      <w:spacing w:line="360" w:lineRule="auto"/>
      <w:outlineLvl w:val="0"/>
    </w:pPr>
    <w:rPr>
      <w:b/>
      <w:sz w:val="32"/>
      <w:szCs w:val="32"/>
    </w:rPr>
  </w:style>
  <w:style w:type="paragraph" w:customStyle="1" w:styleId="118">
    <w:name w:val="列表段落1"/>
    <w:basedOn w:val="1"/>
    <w:qFormat/>
    <w:uiPriority w:val="34"/>
    <w:pPr>
      <w:ind w:firstLine="420" w:firstLineChars="200"/>
    </w:pPr>
    <w:rPr>
      <w:rFonts w:ascii="Calibri" w:hAnsi="Calibri"/>
      <w:szCs w:val="22"/>
    </w:rPr>
  </w:style>
  <w:style w:type="paragraph" w:customStyle="1" w:styleId="119">
    <w:name w:val="xl6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20">
    <w:name w:val="yiv1658056056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21">
    <w:name w:val="*正文"/>
    <w:basedOn w:val="1"/>
    <w:qFormat/>
    <w:uiPriority w:val="0"/>
    <w:pPr>
      <w:spacing w:line="360" w:lineRule="auto"/>
      <w:ind w:firstLine="560" w:firstLineChars="200"/>
      <w:jc w:val="left"/>
    </w:pPr>
    <w:rPr>
      <w:rFonts w:ascii="仿宋_GB2312" w:hAnsi="宋体" w:eastAsia="仿宋" w:cs="宋体"/>
      <w:color w:val="000000"/>
      <w:kern w:val="0"/>
      <w:sz w:val="28"/>
      <w:szCs w:val="28"/>
    </w:rPr>
  </w:style>
  <w:style w:type="paragraph" w:customStyle="1" w:styleId="122">
    <w:name w:val="Char Char Char Char Char Char Char1"/>
    <w:basedOn w:val="1"/>
    <w:qFormat/>
    <w:uiPriority w:val="0"/>
    <w:pPr>
      <w:tabs>
        <w:tab w:val="left" w:pos="432"/>
      </w:tabs>
      <w:ind w:left="432" w:hanging="432"/>
      <w:jc w:val="center"/>
    </w:pPr>
    <w:rPr>
      <w:rFonts w:ascii="仿宋_GB2312" w:hAnsi="Tahoma" w:eastAsia="仿宋_GB2312"/>
      <w:sz w:val="24"/>
      <w:szCs w:val="24"/>
    </w:rPr>
  </w:style>
  <w:style w:type="paragraph" w:customStyle="1" w:styleId="123">
    <w:name w:val="xl7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2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table" w:customStyle="1" w:styleId="125">
    <w:name w:val="Table Normal2"/>
    <w:qFormat/>
    <w:uiPriority w:val="0"/>
    <w:tblPr>
      <w:tblCellMar>
        <w:top w:w="0" w:type="dxa"/>
        <w:left w:w="0" w:type="dxa"/>
        <w:bottom w:w="0" w:type="dxa"/>
        <w:right w:w="0" w:type="dxa"/>
      </w:tblCellMar>
    </w:tbl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Table Paragraph"/>
    <w:basedOn w:val="1"/>
    <w:qFormat/>
    <w:uiPriority w:val="1"/>
    <w:rPr>
      <w:rFonts w:ascii="宋体" w:hAnsi="宋体" w:cs="宋体"/>
      <w:lang w:val="zh-CN" w:bidi="zh-CN"/>
    </w:rPr>
  </w:style>
  <w:style w:type="paragraph" w:customStyle="1" w:styleId="128">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9">
    <w:name w:val="font91"/>
    <w:basedOn w:val="43"/>
    <w:qFormat/>
    <w:uiPriority w:val="0"/>
    <w:rPr>
      <w:rFonts w:hint="eastAsia" w:ascii="宋体" w:hAnsi="宋体" w:eastAsia="宋体" w:cs="宋体"/>
      <w:color w:val="000000"/>
      <w:sz w:val="20"/>
      <w:szCs w:val="20"/>
      <w:u w:val="none"/>
    </w:rPr>
  </w:style>
  <w:style w:type="character" w:customStyle="1" w:styleId="130">
    <w:name w:val="font101"/>
    <w:basedOn w:val="43"/>
    <w:qFormat/>
    <w:uiPriority w:val="0"/>
    <w:rPr>
      <w:rFonts w:hint="default" w:ascii="Times New Roman" w:hAnsi="Times New Roman" w:cs="Times New Roman"/>
      <w:color w:val="595959"/>
      <w:sz w:val="20"/>
      <w:szCs w:val="20"/>
      <w:u w:val="none"/>
    </w:rPr>
  </w:style>
  <w:style w:type="character" w:customStyle="1" w:styleId="131">
    <w:name w:val="font112"/>
    <w:basedOn w:val="43"/>
    <w:qFormat/>
    <w:uiPriority w:val="0"/>
    <w:rPr>
      <w:rFonts w:hint="eastAsia" w:ascii="宋体" w:hAnsi="宋体" w:eastAsia="宋体" w:cs="宋体"/>
      <w:color w:val="595959"/>
      <w:sz w:val="20"/>
      <w:szCs w:val="20"/>
      <w:u w:val="none"/>
    </w:rPr>
  </w:style>
  <w:style w:type="character" w:customStyle="1" w:styleId="132">
    <w:name w:val="font131"/>
    <w:basedOn w:val="43"/>
    <w:qFormat/>
    <w:uiPriority w:val="0"/>
    <w:rPr>
      <w:rFonts w:hint="default" w:ascii="Times New Roman" w:hAnsi="Times New Roman" w:cs="Times New Roman"/>
      <w:color w:val="434343"/>
      <w:sz w:val="20"/>
      <w:szCs w:val="20"/>
      <w:u w:val="none"/>
    </w:rPr>
  </w:style>
  <w:style w:type="character" w:customStyle="1" w:styleId="133">
    <w:name w:val="font141"/>
    <w:basedOn w:val="43"/>
    <w:qFormat/>
    <w:uiPriority w:val="0"/>
    <w:rPr>
      <w:rFonts w:hint="eastAsia" w:ascii="宋体" w:hAnsi="宋体" w:eastAsia="宋体" w:cs="宋体"/>
      <w:color w:val="434343"/>
      <w:sz w:val="20"/>
      <w:szCs w:val="20"/>
      <w:u w:val="none"/>
    </w:rPr>
  </w:style>
  <w:style w:type="table" w:customStyle="1" w:styleId="134">
    <w:name w:val="Table Normal"/>
    <w:semiHidden/>
    <w:unhideWhenUsed/>
    <w:qFormat/>
    <w:uiPriority w:val="0"/>
    <w:tblPr>
      <w:tblCellMar>
        <w:top w:w="0" w:type="dxa"/>
        <w:left w:w="0" w:type="dxa"/>
        <w:bottom w:w="0" w:type="dxa"/>
        <w:right w:w="0" w:type="dxa"/>
      </w:tblCellMar>
    </w:tblPr>
  </w:style>
  <w:style w:type="paragraph" w:styleId="135">
    <w:name w:val="No Spacing"/>
    <w:qFormat/>
    <w:uiPriority w:val="1"/>
    <w:pPr>
      <w:widowControl w:val="0"/>
    </w:pPr>
    <w:rPr>
      <w:rFonts w:ascii="宋体" w:hAnsi="宋体" w:eastAsia="宋体" w:cs="Times New Roman"/>
      <w:kern w:val="2"/>
      <w:sz w:val="24"/>
      <w:lang w:val="en-US" w:eastAsia="zh-CN" w:bidi="ar-SA"/>
    </w:rPr>
  </w:style>
  <w:style w:type="character" w:customStyle="1" w:styleId="136">
    <w:name w:val="不明显强调1"/>
    <w:basedOn w:val="43"/>
    <w:qFormat/>
    <w:uiPriority w:val="19"/>
    <w:rPr>
      <w:i/>
      <w:iCs/>
      <w:color w:val="404040" w:themeColor="text1" w:themeTint="BF"/>
      <w14:textFill>
        <w14:solidFill>
          <w14:schemeClr w14:val="tx1">
            <w14:lumMod w14:val="75000"/>
            <w14:lumOff w14:val="25000"/>
          </w14:schemeClr>
        </w14:solidFill>
      </w14:textFill>
    </w:rPr>
  </w:style>
  <w:style w:type="paragraph" w:customStyle="1" w:styleId="137">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38">
    <w:name w:val="zhang"/>
    <w:basedOn w:val="1"/>
    <w:qFormat/>
    <w:uiPriority w:val="0"/>
    <w:pPr>
      <w:spacing w:before="100" w:beforeAutospacing="1" w:after="100" w:afterAutospacing="1"/>
    </w:pPr>
    <w:rPr>
      <w:rFonts w:ascii="宋体" w:hAnsi="宋体" w:cs="宋体"/>
      <w:b/>
      <w:bCs/>
      <w:smallCaps/>
      <w:color w:val="00000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52</Pages>
  <Words>24498</Words>
  <Characters>25621</Characters>
  <Lines>205</Lines>
  <Paragraphs>57</Paragraphs>
  <TotalTime>27</TotalTime>
  <ScaleCrop>false</ScaleCrop>
  <LinksUpToDate>false</LinksUpToDate>
  <CharactersWithSpaces>26213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2024-06-03T06:13:00Z</dcterms:created>
  <dc:creator>Administrator.USER-20181219IS</dc:creator>
  <cp:lastModifiedBy>EVA</cp:lastModifiedBy>
  <cp:lastPrinted>2023-12-13T01:27:00Z</cp:lastPrinted>
  <dcterms:modified xsi:type="dcterms:W3CDTF">2024-06-19T09:27:42Z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6E1151CCA59C4CDB8CBE973F90CCCE54_13</vt:lpwstr>
  </property>
</Properties>
</file>